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110"/>
        <w:gridCol w:w="8018"/>
      </w:tblGrid>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8018"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102711" w:rsidP="0045317A">
            <w:pPr>
              <w:pStyle w:val="ConsPlusNormal"/>
              <w:ind w:firstLine="457"/>
              <w:jc w:val="both"/>
              <w:rPr>
                <w:rFonts w:ascii="Times New Roman" w:hAnsi="Times New Roman" w:cs="Times New Roman"/>
                <w:sz w:val="24"/>
                <w:szCs w:val="24"/>
              </w:rPr>
            </w:pPr>
            <w:r w:rsidRPr="00BC4AAB">
              <w:rPr>
                <w:rFonts w:ascii="Times New Roman" w:hAnsi="Times New Roman"/>
                <w:sz w:val="24"/>
                <w:szCs w:val="24"/>
              </w:rPr>
              <w:t>Газопр</w:t>
            </w:r>
            <w:r w:rsidRPr="00BC4AAB">
              <w:rPr>
                <w:rFonts w:ascii="Times New Roman" w:hAnsi="Times New Roman"/>
                <w:sz w:val="24"/>
                <w:szCs w:val="24"/>
              </w:rPr>
              <w:t>о</w:t>
            </w:r>
            <w:r w:rsidRPr="00BC4AAB">
              <w:rPr>
                <w:rFonts w:ascii="Times New Roman" w:hAnsi="Times New Roman"/>
                <w:sz w:val="24"/>
                <w:szCs w:val="24"/>
              </w:rPr>
              <w:t xml:space="preserve">вод от </w:t>
            </w:r>
            <w:proofErr w:type="spellStart"/>
            <w:r w:rsidRPr="00BC4AAB">
              <w:rPr>
                <w:rFonts w:ascii="Times New Roman" w:hAnsi="Times New Roman"/>
                <w:sz w:val="24"/>
                <w:szCs w:val="24"/>
              </w:rPr>
              <w:t>автогазораспределительной</w:t>
            </w:r>
            <w:proofErr w:type="spellEnd"/>
            <w:r w:rsidRPr="00BC4AAB">
              <w:rPr>
                <w:rFonts w:ascii="Times New Roman" w:hAnsi="Times New Roman"/>
                <w:sz w:val="24"/>
                <w:szCs w:val="24"/>
              </w:rPr>
              <w:t xml:space="preserve"> станции до котельной, назначение: нежилое, инв. № 96-653, адрес (местонахождение) объекта: Оренбургская область, Дзержинский район г. Оренбурга, от АГРС п. Троицкий до котельной с. </w:t>
            </w:r>
            <w:proofErr w:type="spellStart"/>
            <w:r w:rsidRPr="00BC4AAB">
              <w:rPr>
                <w:rFonts w:ascii="Times New Roman" w:hAnsi="Times New Roman"/>
                <w:sz w:val="24"/>
                <w:szCs w:val="24"/>
              </w:rPr>
              <w:t>Краснохолм</w:t>
            </w:r>
            <w:proofErr w:type="spellEnd"/>
            <w:r w:rsidRPr="00BC4AAB">
              <w:rPr>
                <w:rFonts w:ascii="Times New Roman" w:hAnsi="Times New Roman"/>
                <w:sz w:val="24"/>
                <w:szCs w:val="24"/>
              </w:rPr>
              <w:t>, Инв. № 147 (Реконструкция ПРГ в п. Трои</w:t>
            </w:r>
            <w:r w:rsidRPr="00BC4AAB">
              <w:rPr>
                <w:rFonts w:ascii="Times New Roman" w:hAnsi="Times New Roman"/>
                <w:sz w:val="24"/>
                <w:szCs w:val="24"/>
              </w:rPr>
              <w:t>ц</w:t>
            </w:r>
            <w:r w:rsidRPr="00BC4AAB">
              <w:rPr>
                <w:rFonts w:ascii="Times New Roman" w:hAnsi="Times New Roman"/>
                <w:sz w:val="24"/>
                <w:szCs w:val="24"/>
              </w:rPr>
              <w:t>кий, код стройки 147-2)</w:t>
            </w:r>
          </w:p>
        </w:tc>
      </w:tr>
      <w:tr w:rsidR="006E12C8" w:rsidRPr="00564801" w:rsidTr="00102711">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102711" w:rsidP="00FC3D72">
            <w:pPr>
              <w:pStyle w:val="ConsPlusNormal"/>
              <w:ind w:firstLine="457"/>
              <w:jc w:val="both"/>
              <w:rPr>
                <w:rFonts w:ascii="Times New Roman" w:hAnsi="Times New Roman" w:cs="Times New Roman"/>
                <w:sz w:val="24"/>
                <w:szCs w:val="24"/>
              </w:rPr>
            </w:pPr>
            <w:r w:rsidRPr="00BC4AAB">
              <w:rPr>
                <w:rFonts w:ascii="Times New Roman" w:hAnsi="Times New Roman"/>
                <w:sz w:val="24"/>
                <w:szCs w:val="24"/>
              </w:rPr>
              <w:t>Газопр</w:t>
            </w:r>
            <w:r w:rsidRPr="00BC4AAB">
              <w:rPr>
                <w:rFonts w:ascii="Times New Roman" w:hAnsi="Times New Roman"/>
                <w:sz w:val="24"/>
                <w:szCs w:val="24"/>
              </w:rPr>
              <w:t>о</w:t>
            </w:r>
            <w:r w:rsidRPr="00BC4AAB">
              <w:rPr>
                <w:rFonts w:ascii="Times New Roman" w:hAnsi="Times New Roman"/>
                <w:sz w:val="24"/>
                <w:szCs w:val="24"/>
              </w:rPr>
              <w:t xml:space="preserve">вод от </w:t>
            </w:r>
            <w:proofErr w:type="spellStart"/>
            <w:r w:rsidRPr="00BC4AAB">
              <w:rPr>
                <w:rFonts w:ascii="Times New Roman" w:hAnsi="Times New Roman"/>
                <w:sz w:val="24"/>
                <w:szCs w:val="24"/>
              </w:rPr>
              <w:t>автогазораспределительной</w:t>
            </w:r>
            <w:proofErr w:type="spellEnd"/>
            <w:r w:rsidRPr="00BC4AAB">
              <w:rPr>
                <w:rFonts w:ascii="Times New Roman" w:hAnsi="Times New Roman"/>
                <w:sz w:val="24"/>
                <w:szCs w:val="24"/>
              </w:rPr>
              <w:t xml:space="preserve"> станции до котельной, назначение: нежилое, инв. № 96-653, адрес (местонахождение) объекта: Оренбургская область, Дзержинский район г. Оренбурга, от АГРС п. Троицкий до котельной с. </w:t>
            </w:r>
            <w:proofErr w:type="spellStart"/>
            <w:r w:rsidRPr="00BC4AAB">
              <w:rPr>
                <w:rFonts w:ascii="Times New Roman" w:hAnsi="Times New Roman"/>
                <w:sz w:val="24"/>
                <w:szCs w:val="24"/>
              </w:rPr>
              <w:t>Краснохолм</w:t>
            </w:r>
            <w:proofErr w:type="spellEnd"/>
            <w:r w:rsidRPr="00BC4AAB">
              <w:rPr>
                <w:rFonts w:ascii="Times New Roman" w:hAnsi="Times New Roman"/>
                <w:sz w:val="24"/>
                <w:szCs w:val="24"/>
              </w:rPr>
              <w:t>, Инв. № 147 (Реконструкция ПРГ в п. Трои</w:t>
            </w:r>
            <w:r w:rsidRPr="00BC4AAB">
              <w:rPr>
                <w:rFonts w:ascii="Times New Roman" w:hAnsi="Times New Roman"/>
                <w:sz w:val="24"/>
                <w:szCs w:val="24"/>
              </w:rPr>
              <w:t>ц</w:t>
            </w:r>
            <w:r w:rsidRPr="00BC4AAB">
              <w:rPr>
                <w:rFonts w:ascii="Times New Roman" w:hAnsi="Times New Roman"/>
                <w:sz w:val="24"/>
                <w:szCs w:val="24"/>
              </w:rPr>
              <w:t>кий, код стройки 147-2)</w:t>
            </w:r>
          </w:p>
        </w:tc>
      </w:tr>
      <w:tr w:rsidR="0037473C" w:rsidRPr="00564801" w:rsidTr="00102711">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102711" w:rsidRPr="00BC4AAB" w:rsidRDefault="00102711" w:rsidP="00102711">
            <w:pPr>
              <w:pStyle w:val="a5"/>
              <w:tabs>
                <w:tab w:val="left" w:pos="567"/>
                <w:tab w:val="left" w:pos="993"/>
              </w:tabs>
              <w:spacing w:after="0" w:line="240" w:lineRule="auto"/>
              <w:ind w:left="0"/>
              <w:rPr>
                <w:rFonts w:ascii="Times New Roman" w:hAnsi="Times New Roman"/>
                <w:sz w:val="24"/>
                <w:szCs w:val="24"/>
                <w:lang w:val="ru-RU"/>
              </w:rPr>
            </w:pPr>
            <w:r w:rsidRPr="00BC4AAB">
              <w:rPr>
                <w:rFonts w:ascii="Times New Roman" w:hAnsi="Times New Roman"/>
                <w:sz w:val="24"/>
                <w:szCs w:val="24"/>
                <w:lang w:val="ru-RU"/>
              </w:rPr>
              <w:t>Акционерное общество «Группа ко</w:t>
            </w:r>
            <w:r w:rsidRPr="00BC4AAB">
              <w:rPr>
                <w:rFonts w:ascii="Times New Roman" w:hAnsi="Times New Roman"/>
                <w:sz w:val="24"/>
                <w:szCs w:val="24"/>
                <w:lang w:val="ru-RU"/>
              </w:rPr>
              <w:t>м</w:t>
            </w:r>
            <w:r w:rsidRPr="00BC4AAB">
              <w:rPr>
                <w:rFonts w:ascii="Times New Roman" w:hAnsi="Times New Roman"/>
                <w:sz w:val="24"/>
                <w:szCs w:val="24"/>
                <w:lang w:val="ru-RU"/>
              </w:rPr>
              <w:t xml:space="preserve">паний «ЕКС». </w:t>
            </w:r>
          </w:p>
          <w:p w:rsidR="0037473C" w:rsidRPr="00FC3D72" w:rsidRDefault="0037473C" w:rsidP="00C21751">
            <w:pPr>
              <w:pStyle w:val="ConsPlusNormal"/>
              <w:jc w:val="both"/>
              <w:rPr>
                <w:rFonts w:ascii="Times New Roman" w:hAnsi="Times New Roman" w:cs="Times New Roman"/>
                <w:sz w:val="24"/>
                <w:szCs w:val="24"/>
              </w:rPr>
            </w:pPr>
          </w:p>
        </w:tc>
      </w:tr>
      <w:tr w:rsidR="0037473C" w:rsidRPr="00564801" w:rsidTr="00102711">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37473C" w:rsidRPr="00026528" w:rsidRDefault="00102711" w:rsidP="00FC3D72">
            <w:pPr>
              <w:pStyle w:val="ConsPlusNormal"/>
              <w:tabs>
                <w:tab w:val="left" w:pos="0"/>
              </w:tabs>
              <w:jc w:val="both"/>
              <w:rPr>
                <w:rFonts w:ascii="Times New Roman" w:hAnsi="Times New Roman" w:cs="Times New Roman"/>
                <w:sz w:val="24"/>
                <w:szCs w:val="24"/>
              </w:rPr>
            </w:pPr>
            <w:r w:rsidRPr="00BC4AAB">
              <w:rPr>
                <w:rFonts w:ascii="Times New Roman" w:hAnsi="Times New Roman"/>
                <w:sz w:val="24"/>
                <w:szCs w:val="24"/>
              </w:rPr>
              <w:t>Юридический адрес: 150001, Ярославская область, г. Ярославль, ул. Большая Федоровская, дом № 63, помещения № 1-6, 8, 9. Фактический адрес: 125167, г. Москва, ул. Восьмого Марта 4-ая, дом № 6, строение № 1, офис № 9.</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8018" w:type="dxa"/>
            <w:tcBorders>
              <w:top w:val="single" w:sz="4" w:space="0" w:color="auto"/>
              <w:left w:val="single" w:sz="4" w:space="0" w:color="auto"/>
              <w:bottom w:val="single" w:sz="4" w:space="0" w:color="auto"/>
              <w:right w:val="single" w:sz="4" w:space="0" w:color="auto"/>
            </w:tcBorders>
          </w:tcPr>
          <w:p w:rsidR="00102711" w:rsidRPr="00BC4AAB" w:rsidRDefault="00102711" w:rsidP="00102711">
            <w:pPr>
              <w:numPr>
                <w:ilvl w:val="1"/>
                <w:numId w:val="1"/>
              </w:numPr>
              <w:tabs>
                <w:tab w:val="clear" w:pos="1620"/>
                <w:tab w:val="num" w:pos="567"/>
                <w:tab w:val="num" w:pos="993"/>
              </w:tabs>
              <w:spacing w:after="0" w:line="240" w:lineRule="auto"/>
              <w:ind w:left="0" w:firstLine="709"/>
              <w:jc w:val="both"/>
              <w:rPr>
                <w:rFonts w:ascii="Times New Roman" w:hAnsi="Times New Roman"/>
                <w:sz w:val="24"/>
                <w:szCs w:val="24"/>
              </w:rPr>
            </w:pPr>
            <w:r w:rsidRPr="00BC4AAB">
              <w:rPr>
                <w:rFonts w:ascii="Times New Roman" w:hAnsi="Times New Roman"/>
                <w:sz w:val="24"/>
                <w:szCs w:val="24"/>
              </w:rPr>
              <w:t>Акционерное общество «Группа компаний «ЕКС». Юридический адрес: 150001, Яр</w:t>
            </w:r>
            <w:r w:rsidRPr="00BC4AAB">
              <w:rPr>
                <w:rFonts w:ascii="Times New Roman" w:hAnsi="Times New Roman"/>
                <w:sz w:val="24"/>
                <w:szCs w:val="24"/>
              </w:rPr>
              <w:t>о</w:t>
            </w:r>
            <w:r w:rsidRPr="00BC4AAB">
              <w:rPr>
                <w:rFonts w:ascii="Times New Roman" w:hAnsi="Times New Roman"/>
                <w:sz w:val="24"/>
                <w:szCs w:val="24"/>
              </w:rPr>
              <w:t xml:space="preserve">славская область, г. Ярославль, ул. Большая Федоровская, дом № 63, помещения № 1-6, 8, 9. Фактический адрес: 125167, г. Москва, ул. Восьмого Марта 4-ая, дом № 6, строение № 1, офис № 9. ГИП - С.П.Березкина. </w:t>
            </w:r>
          </w:p>
          <w:p w:rsidR="00102711" w:rsidRPr="00BC4AAB" w:rsidRDefault="00102711" w:rsidP="00102711">
            <w:pPr>
              <w:numPr>
                <w:ilvl w:val="1"/>
                <w:numId w:val="1"/>
              </w:numPr>
              <w:tabs>
                <w:tab w:val="clear" w:pos="1620"/>
                <w:tab w:val="num" w:pos="567"/>
                <w:tab w:val="num" w:pos="993"/>
              </w:tabs>
              <w:spacing w:after="0" w:line="240" w:lineRule="auto"/>
              <w:ind w:left="0" w:firstLine="709"/>
              <w:jc w:val="both"/>
              <w:rPr>
                <w:rFonts w:ascii="Times New Roman" w:hAnsi="Times New Roman"/>
                <w:sz w:val="24"/>
                <w:szCs w:val="24"/>
              </w:rPr>
            </w:pPr>
            <w:r w:rsidRPr="00BC4AAB">
              <w:rPr>
                <w:rFonts w:ascii="Times New Roman" w:hAnsi="Times New Roman"/>
                <w:sz w:val="24"/>
                <w:szCs w:val="24"/>
              </w:rPr>
              <w:t>Общество с ограниченной ответственностью «</w:t>
            </w:r>
            <w:proofErr w:type="spellStart"/>
            <w:r w:rsidRPr="00BC4AAB">
              <w:rPr>
                <w:rFonts w:ascii="Times New Roman" w:hAnsi="Times New Roman"/>
                <w:sz w:val="24"/>
                <w:szCs w:val="24"/>
              </w:rPr>
              <w:t>ГазЭкоМониторинг</w:t>
            </w:r>
            <w:proofErr w:type="spellEnd"/>
            <w:r w:rsidRPr="00BC4AAB">
              <w:rPr>
                <w:rFonts w:ascii="Times New Roman" w:hAnsi="Times New Roman"/>
                <w:sz w:val="24"/>
                <w:szCs w:val="24"/>
              </w:rPr>
              <w:t>». Юридический а</w:t>
            </w:r>
            <w:r w:rsidRPr="00BC4AAB">
              <w:rPr>
                <w:rFonts w:ascii="Times New Roman" w:hAnsi="Times New Roman"/>
                <w:sz w:val="24"/>
                <w:szCs w:val="24"/>
              </w:rPr>
              <w:t>д</w:t>
            </w:r>
            <w:r w:rsidRPr="00BC4AAB">
              <w:rPr>
                <w:rFonts w:ascii="Times New Roman" w:hAnsi="Times New Roman"/>
                <w:sz w:val="24"/>
                <w:szCs w:val="24"/>
              </w:rPr>
              <w:t xml:space="preserve">рес: 143005, Московская область, г. Одинцово, </w:t>
            </w:r>
            <w:proofErr w:type="spellStart"/>
            <w:r w:rsidRPr="00BC4AAB">
              <w:rPr>
                <w:rFonts w:ascii="Times New Roman" w:hAnsi="Times New Roman"/>
                <w:sz w:val="24"/>
                <w:szCs w:val="24"/>
              </w:rPr>
              <w:t>ш</w:t>
            </w:r>
            <w:proofErr w:type="spellEnd"/>
            <w:r w:rsidRPr="00BC4AAB">
              <w:rPr>
                <w:rFonts w:ascii="Times New Roman" w:hAnsi="Times New Roman"/>
                <w:sz w:val="24"/>
                <w:szCs w:val="24"/>
              </w:rPr>
              <w:t xml:space="preserve">. Можайское, д. 55. </w:t>
            </w:r>
          </w:p>
          <w:p w:rsidR="00102711" w:rsidRPr="00BC4AAB" w:rsidRDefault="00102711" w:rsidP="00102711">
            <w:pPr>
              <w:numPr>
                <w:ilvl w:val="1"/>
                <w:numId w:val="1"/>
              </w:numPr>
              <w:tabs>
                <w:tab w:val="clear" w:pos="1620"/>
                <w:tab w:val="num" w:pos="567"/>
                <w:tab w:val="num" w:pos="993"/>
              </w:tabs>
              <w:spacing w:after="0" w:line="240" w:lineRule="auto"/>
              <w:ind w:left="0" w:firstLine="709"/>
              <w:jc w:val="both"/>
              <w:rPr>
                <w:rFonts w:ascii="Times New Roman" w:hAnsi="Times New Roman"/>
                <w:sz w:val="24"/>
                <w:szCs w:val="24"/>
              </w:rPr>
            </w:pPr>
            <w:r w:rsidRPr="00BC4AAB">
              <w:rPr>
                <w:rFonts w:ascii="Times New Roman" w:hAnsi="Times New Roman"/>
                <w:sz w:val="24"/>
                <w:szCs w:val="24"/>
              </w:rPr>
              <w:t>Общество с ограниченной ответственностью «Строительно-земельный центр». Юридический а</w:t>
            </w:r>
            <w:r w:rsidRPr="00BC4AAB">
              <w:rPr>
                <w:rFonts w:ascii="Times New Roman" w:hAnsi="Times New Roman"/>
                <w:sz w:val="24"/>
                <w:szCs w:val="24"/>
              </w:rPr>
              <w:t>д</w:t>
            </w:r>
            <w:r w:rsidRPr="00BC4AAB">
              <w:rPr>
                <w:rFonts w:ascii="Times New Roman" w:hAnsi="Times New Roman"/>
                <w:sz w:val="24"/>
                <w:szCs w:val="24"/>
              </w:rPr>
              <w:t>рес: 460000, Оренбургская область, г. Оренбург, пер. Бухарский, д.23.</w:t>
            </w:r>
          </w:p>
          <w:p w:rsidR="00102711" w:rsidRPr="00BC4AAB" w:rsidRDefault="00102711" w:rsidP="00102711">
            <w:pPr>
              <w:numPr>
                <w:ilvl w:val="1"/>
                <w:numId w:val="1"/>
              </w:numPr>
              <w:tabs>
                <w:tab w:val="clear" w:pos="1620"/>
                <w:tab w:val="num" w:pos="567"/>
                <w:tab w:val="num" w:pos="993"/>
              </w:tabs>
              <w:spacing w:after="0" w:line="240" w:lineRule="auto"/>
              <w:ind w:left="0" w:firstLine="709"/>
              <w:jc w:val="both"/>
              <w:rPr>
                <w:rFonts w:ascii="Times New Roman" w:hAnsi="Times New Roman"/>
                <w:sz w:val="24"/>
                <w:szCs w:val="24"/>
              </w:rPr>
            </w:pPr>
            <w:r w:rsidRPr="00BC4AAB">
              <w:rPr>
                <w:rFonts w:ascii="Times New Roman" w:hAnsi="Times New Roman"/>
                <w:sz w:val="24"/>
                <w:szCs w:val="24"/>
              </w:rPr>
              <w:lastRenderedPageBreak/>
              <w:t>Закрытое акционерное общество «</w:t>
            </w:r>
            <w:proofErr w:type="spellStart"/>
            <w:r w:rsidRPr="00BC4AAB">
              <w:rPr>
                <w:rFonts w:ascii="Times New Roman" w:hAnsi="Times New Roman"/>
                <w:sz w:val="24"/>
                <w:szCs w:val="24"/>
              </w:rPr>
              <w:t>ОренбургТИСИЗ</w:t>
            </w:r>
            <w:proofErr w:type="spellEnd"/>
            <w:r w:rsidRPr="00BC4AAB">
              <w:rPr>
                <w:rFonts w:ascii="Times New Roman" w:hAnsi="Times New Roman"/>
                <w:sz w:val="24"/>
                <w:szCs w:val="24"/>
              </w:rPr>
              <w:t xml:space="preserve">». Юридический адрес: 460050, Оренбургская область, г. Оренбург, ул. Пролетарская, д. 308/1. </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45317A">
            <w:pPr>
              <w:pStyle w:val="ConsPlusNormal"/>
              <w:ind w:firstLine="457"/>
              <w:jc w:val="both"/>
              <w:rPr>
                <w:rFonts w:ascii="Times New Roman" w:hAnsi="Times New Roman" w:cs="Times New Roman"/>
                <w:sz w:val="24"/>
                <w:szCs w:val="24"/>
              </w:rPr>
            </w:pPr>
            <w:r w:rsidRPr="00BC4AAB">
              <w:rPr>
                <w:rFonts w:ascii="Times New Roman" w:eastAsia="Calibri" w:hAnsi="Times New Roman"/>
                <w:sz w:val="24"/>
                <w:szCs w:val="24"/>
              </w:rPr>
              <w:t>г. Оренбург, п. Троицкий.</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56-1-1-3-0019-18</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26.03.2018</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102711" w:rsidRPr="00BC4AAB" w:rsidRDefault="00102711" w:rsidP="00102711">
            <w:pPr>
              <w:pStyle w:val="ConsPlusNormal"/>
              <w:ind w:firstLine="709"/>
              <w:jc w:val="both"/>
              <w:rPr>
                <w:b/>
                <w:sz w:val="24"/>
                <w:szCs w:val="24"/>
              </w:rPr>
            </w:pPr>
            <w:r w:rsidRPr="00102711">
              <w:rPr>
                <w:rFonts w:ascii="Times New Roman" w:hAnsi="Times New Roman" w:cs="Times New Roman"/>
                <w:sz w:val="24"/>
                <w:szCs w:val="24"/>
              </w:rPr>
              <w:t>технологический комплекс газораспределительной сист</w:t>
            </w:r>
            <w:r w:rsidRPr="00102711">
              <w:rPr>
                <w:rFonts w:ascii="Times New Roman" w:hAnsi="Times New Roman" w:cs="Times New Roman"/>
                <w:sz w:val="24"/>
                <w:szCs w:val="24"/>
              </w:rPr>
              <w:t>е</w:t>
            </w:r>
            <w:r w:rsidRPr="00102711">
              <w:rPr>
                <w:rFonts w:ascii="Times New Roman" w:hAnsi="Times New Roman" w:cs="Times New Roman"/>
                <w:sz w:val="24"/>
                <w:szCs w:val="24"/>
              </w:rPr>
              <w:t>мы, состоящий из наружных газопроводов поселений (городских, сельских), включая межп</w:t>
            </w:r>
            <w:r w:rsidRPr="00102711">
              <w:rPr>
                <w:rFonts w:ascii="Times New Roman" w:hAnsi="Times New Roman" w:cs="Times New Roman"/>
                <w:sz w:val="24"/>
                <w:szCs w:val="24"/>
              </w:rPr>
              <w:t>о</w:t>
            </w:r>
            <w:r w:rsidRPr="00102711">
              <w:rPr>
                <w:rFonts w:ascii="Times New Roman" w:hAnsi="Times New Roman" w:cs="Times New Roman"/>
                <w:sz w:val="24"/>
                <w:szCs w:val="24"/>
              </w:rPr>
              <w:t>селковые, от выходного отключающего устройства газораспределительной ста</w:t>
            </w:r>
            <w:r w:rsidRPr="00102711">
              <w:rPr>
                <w:rFonts w:ascii="Times New Roman" w:hAnsi="Times New Roman" w:cs="Times New Roman"/>
                <w:sz w:val="24"/>
                <w:szCs w:val="24"/>
              </w:rPr>
              <w:t>н</w:t>
            </w:r>
            <w:r w:rsidRPr="00102711">
              <w:rPr>
                <w:rFonts w:ascii="Times New Roman" w:hAnsi="Times New Roman" w:cs="Times New Roman"/>
                <w:sz w:val="24"/>
                <w:szCs w:val="24"/>
              </w:rPr>
              <w:t xml:space="preserve">ции, или иного источника газа, до вводного газопровода к объекту </w:t>
            </w:r>
            <w:proofErr w:type="spellStart"/>
            <w:r w:rsidRPr="00102711">
              <w:rPr>
                <w:rFonts w:ascii="Times New Roman" w:hAnsi="Times New Roman" w:cs="Times New Roman"/>
                <w:sz w:val="24"/>
                <w:szCs w:val="24"/>
              </w:rPr>
              <w:t>газопотребления</w:t>
            </w:r>
            <w:proofErr w:type="spellEnd"/>
            <w:r w:rsidRPr="00BC4AAB">
              <w:rPr>
                <w:b/>
                <w:sz w:val="24"/>
                <w:szCs w:val="24"/>
              </w:rPr>
              <w:t>.</w:t>
            </w:r>
          </w:p>
          <w:p w:rsidR="006E12C8" w:rsidRPr="00FC3D72" w:rsidRDefault="006E12C8" w:rsidP="00BA6646">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8018" w:type="dxa"/>
            <w:tcBorders>
              <w:top w:val="single" w:sz="4" w:space="0" w:color="auto"/>
              <w:left w:val="single" w:sz="4" w:space="0" w:color="auto"/>
              <w:bottom w:val="single" w:sz="4" w:space="0" w:color="auto"/>
              <w:right w:val="single" w:sz="4" w:space="0" w:color="auto"/>
            </w:tcBorders>
          </w:tcPr>
          <w:p w:rsidR="00FC3D72" w:rsidRPr="00564801" w:rsidRDefault="00FC3D72"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8018" w:type="dxa"/>
            <w:tcBorders>
              <w:top w:val="single" w:sz="4" w:space="0" w:color="auto"/>
              <w:left w:val="single" w:sz="4" w:space="0" w:color="auto"/>
              <w:bottom w:val="single" w:sz="4" w:space="0" w:color="auto"/>
              <w:right w:val="single" w:sz="4" w:space="0" w:color="auto"/>
            </w:tcBorders>
          </w:tcPr>
          <w:p w:rsidR="00102711" w:rsidRDefault="00102711"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проектируемого участка газопровода высокого давления Р≤1,2 МПа- 32,0</w:t>
            </w:r>
          </w:p>
          <w:p w:rsidR="0037473C" w:rsidRDefault="00102711"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Протяженность проектируемого участка газопровода высокого давления Р≤0,6МПа- 28,0</w:t>
            </w:r>
          </w:p>
          <w:p w:rsidR="00102711" w:rsidRDefault="00102711"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участка газопровода высокого давления Р≤1,2МПа, подлежащего реконструкции- 30,0</w:t>
            </w:r>
          </w:p>
          <w:p w:rsidR="00102711" w:rsidRPr="00102711" w:rsidRDefault="00102711" w:rsidP="00102711">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участка газопровода высокого давления Р≤0,6МПа, подлежащего реконструкции-25,5</w:t>
            </w: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5203"/>
              <w:gridCol w:w="902"/>
              <w:gridCol w:w="1118"/>
            </w:tblGrid>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 xml:space="preserve">№ </w:t>
                  </w:r>
                  <w:proofErr w:type="spellStart"/>
                  <w:r w:rsidRPr="00BC4AAB">
                    <w:rPr>
                      <w:rFonts w:ascii="Times New Roman" w:hAnsi="Times New Roman"/>
                    </w:rPr>
                    <w:t>п</w:t>
                  </w:r>
                  <w:proofErr w:type="spellEnd"/>
                  <w:r w:rsidRPr="00BC4AAB">
                    <w:rPr>
                      <w:rFonts w:ascii="Times New Roman" w:hAnsi="Times New Roman"/>
                    </w:rPr>
                    <w:t>/</w:t>
                  </w:r>
                  <w:proofErr w:type="spellStart"/>
                  <w:r w:rsidRPr="00BC4AAB">
                    <w:rPr>
                      <w:rFonts w:ascii="Times New Roman" w:hAnsi="Times New Roman"/>
                    </w:rPr>
                    <w:t>п</w:t>
                  </w:r>
                  <w:proofErr w:type="spellEnd"/>
                </w:p>
              </w:tc>
              <w:tc>
                <w:tcPr>
                  <w:tcW w:w="3300"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Наименование показателя</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 xml:space="preserve">Ед. </w:t>
                  </w:r>
                  <w:proofErr w:type="spellStart"/>
                  <w:r w:rsidRPr="00BC4AAB">
                    <w:rPr>
                      <w:rFonts w:ascii="Times New Roman" w:hAnsi="Times New Roman"/>
                    </w:rPr>
                    <w:t>изм</w:t>
                  </w:r>
                  <w:proofErr w:type="spellEnd"/>
                  <w:r w:rsidRPr="00BC4AAB">
                    <w:rPr>
                      <w:rFonts w:ascii="Times New Roman" w:hAnsi="Times New Roman"/>
                    </w:rPr>
                    <w:t>.</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По проекту</w:t>
                  </w:r>
                </w:p>
              </w:tc>
            </w:tr>
            <w:tr w:rsidR="00102711" w:rsidRPr="00BC4AAB" w:rsidTr="00C05789">
              <w:tc>
                <w:tcPr>
                  <w:tcW w:w="5000" w:type="pct"/>
                  <w:gridSpan w:val="4"/>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Проектируемые сооружения</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 xml:space="preserve">Пункт газорегуляторный шкафной УГРШ-50В-2-0-Т-ПП с основной и резервной линиями редуцирования с регуляторами давления газа РДП-50В, с </w:t>
                  </w:r>
                  <w:proofErr w:type="spellStart"/>
                  <w:r w:rsidRPr="00BC4AAB">
                    <w:rPr>
                      <w:rFonts w:ascii="Times New Roman" w:hAnsi="Times New Roman"/>
                    </w:rPr>
                    <w:t>КИПами</w:t>
                  </w:r>
                  <w:proofErr w:type="spellEnd"/>
                  <w:r w:rsidRPr="00BC4AAB">
                    <w:rPr>
                      <w:rFonts w:ascii="Times New Roman" w:hAnsi="Times New Roman"/>
                    </w:rPr>
                    <w:t xml:space="preserve">, </w:t>
                  </w:r>
                  <w:proofErr w:type="spellStart"/>
                  <w:r w:rsidRPr="00BC4AAB">
                    <w:rPr>
                      <w:rFonts w:ascii="Times New Roman" w:hAnsi="Times New Roman"/>
                    </w:rPr>
                    <w:t>напоромерами</w:t>
                  </w:r>
                  <w:proofErr w:type="spellEnd"/>
                  <w:r w:rsidRPr="00BC4AAB">
                    <w:rPr>
                      <w:rFonts w:ascii="Times New Roman" w:hAnsi="Times New Roman"/>
                    </w:rPr>
                    <w:t>, газовым отоплением, с охра</w:t>
                  </w:r>
                  <w:r w:rsidRPr="00BC4AAB">
                    <w:rPr>
                      <w:rFonts w:ascii="Times New Roman" w:hAnsi="Times New Roman"/>
                    </w:rPr>
                    <w:t>н</w:t>
                  </w:r>
                  <w:r w:rsidRPr="00BC4AAB">
                    <w:rPr>
                      <w:rFonts w:ascii="Times New Roman" w:hAnsi="Times New Roman"/>
                    </w:rPr>
                    <w:t>ной сигнализацией, с телеметрией, Рвх≤1,2МПа (Рфакт=1,0МПа), Рвых≤0,6МПа (Рфакт=0,6МПа); Пропускная способность при Рвх=1,0 МПа Q=4690 м</w:t>
                  </w:r>
                  <w:r w:rsidRPr="00BC4AAB">
                    <w:rPr>
                      <w:rFonts w:ascii="Times New Roman" w:hAnsi="Times New Roman"/>
                      <w:vertAlign w:val="superscript"/>
                    </w:rPr>
                    <w:t>3</w:t>
                  </w:r>
                  <w:r w:rsidRPr="00BC4AAB">
                    <w:rPr>
                      <w:rFonts w:ascii="Times New Roman" w:hAnsi="Times New Roman"/>
                    </w:rPr>
                    <w:t>/час</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2</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 xml:space="preserve">Кран </w:t>
                  </w:r>
                  <w:proofErr w:type="spellStart"/>
                  <w:r w:rsidRPr="00BC4AAB">
                    <w:rPr>
                      <w:rFonts w:ascii="Times New Roman" w:hAnsi="Times New Roman"/>
                    </w:rPr>
                    <w:t>шаровый</w:t>
                  </w:r>
                  <w:proofErr w:type="spellEnd"/>
                  <w:r w:rsidRPr="00BC4AAB">
                    <w:rPr>
                      <w:rFonts w:ascii="Times New Roman" w:hAnsi="Times New Roman"/>
                    </w:rPr>
                    <w:t xml:space="preserve"> Ду80 полный проход для надземной у</w:t>
                  </w:r>
                  <w:r w:rsidRPr="00BC4AAB">
                    <w:rPr>
                      <w:rFonts w:ascii="Times New Roman" w:hAnsi="Times New Roman"/>
                    </w:rPr>
                    <w:t>с</w:t>
                  </w:r>
                  <w:r w:rsidRPr="00BC4AAB">
                    <w:rPr>
                      <w:rFonts w:ascii="Times New Roman" w:hAnsi="Times New Roman"/>
                    </w:rPr>
                    <w:t>тановки</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3</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 xml:space="preserve">Кран </w:t>
                  </w:r>
                  <w:proofErr w:type="spellStart"/>
                  <w:r w:rsidRPr="00BC4AAB">
                    <w:rPr>
                      <w:rFonts w:ascii="Times New Roman" w:hAnsi="Times New Roman"/>
                    </w:rPr>
                    <w:t>шаровый</w:t>
                  </w:r>
                  <w:proofErr w:type="spellEnd"/>
                  <w:r w:rsidRPr="00BC4AAB">
                    <w:rPr>
                      <w:rFonts w:ascii="Times New Roman" w:hAnsi="Times New Roman"/>
                    </w:rPr>
                    <w:t xml:space="preserve"> Ду100 полный проход для надземной у</w:t>
                  </w:r>
                  <w:r w:rsidRPr="00BC4AAB">
                    <w:rPr>
                      <w:rFonts w:ascii="Times New Roman" w:hAnsi="Times New Roman"/>
                    </w:rPr>
                    <w:t>с</w:t>
                  </w:r>
                  <w:r w:rsidRPr="00BC4AAB">
                    <w:rPr>
                      <w:rFonts w:ascii="Times New Roman" w:hAnsi="Times New Roman"/>
                    </w:rPr>
                    <w:t>тановки</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4</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Диаметр проектируемого газопровода Р≤1,2МПа</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мм</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Ø57х3,0;</w:t>
                  </w:r>
                </w:p>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Ø89х3,5</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5</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Диаметр проектируемого газопровода Р≤0,6МПа</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мм</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Ø57х3,0;</w:t>
                  </w:r>
                </w:p>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Ø108х4,0</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6</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Общий расход газа</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w:t>
                  </w:r>
                  <w:r w:rsidRPr="00BC4AAB">
                    <w:rPr>
                      <w:rFonts w:ascii="Times New Roman" w:hAnsi="Times New Roman"/>
                      <w:vertAlign w:val="superscript"/>
                    </w:rPr>
                    <w:t>3</w:t>
                  </w:r>
                  <w:r w:rsidRPr="00BC4AAB">
                    <w:rPr>
                      <w:rFonts w:ascii="Times New Roman" w:hAnsi="Times New Roman"/>
                    </w:rPr>
                    <w:t>/час</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343,25</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7</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Перенос существующей СКЗ с установкой КУ на проектиру</w:t>
                  </w:r>
                  <w:r w:rsidRPr="00BC4AAB">
                    <w:rPr>
                      <w:rFonts w:ascii="Times New Roman" w:hAnsi="Times New Roman"/>
                    </w:rPr>
                    <w:t>е</w:t>
                  </w:r>
                  <w:r w:rsidRPr="00BC4AAB">
                    <w:rPr>
                      <w:rFonts w:ascii="Times New Roman" w:hAnsi="Times New Roman"/>
                    </w:rPr>
                    <w:t>мом газопроводе высокого давления Р≤1,2МПа</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8</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Класс опасности газопровода</w:t>
                  </w:r>
                </w:p>
              </w:tc>
              <w:tc>
                <w:tcPr>
                  <w:tcW w:w="572" w:type="pct"/>
                  <w:vAlign w:val="center"/>
                </w:tcPr>
                <w:p w:rsidR="00102711" w:rsidRPr="00BC4AAB" w:rsidRDefault="00102711" w:rsidP="00C05789">
                  <w:pPr>
                    <w:spacing w:after="0" w:line="240" w:lineRule="auto"/>
                    <w:jc w:val="center"/>
                    <w:rPr>
                      <w:rFonts w:ascii="Times New Roman" w:hAnsi="Times New Roman"/>
                    </w:rPr>
                  </w:pP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III</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9</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Продолжительность строительства</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мес.</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2,3</w:t>
                  </w:r>
                </w:p>
              </w:tc>
            </w:tr>
            <w:tr w:rsidR="00102711" w:rsidRPr="00BC4AAB" w:rsidTr="00C05789">
              <w:tc>
                <w:tcPr>
                  <w:tcW w:w="5000" w:type="pct"/>
                  <w:gridSpan w:val="4"/>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lastRenderedPageBreak/>
                    <w:t>Демонтируемые сооружения</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10</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Диаметр газопровода Р≤1,2МПа, подлежащего реконс</w:t>
                  </w:r>
                  <w:r w:rsidRPr="00BC4AAB">
                    <w:rPr>
                      <w:rFonts w:ascii="Times New Roman" w:hAnsi="Times New Roman"/>
                    </w:rPr>
                    <w:t>т</w:t>
                  </w:r>
                  <w:r w:rsidRPr="00BC4AAB">
                    <w:rPr>
                      <w:rFonts w:ascii="Times New Roman" w:hAnsi="Times New Roman"/>
                    </w:rPr>
                    <w:t>рукции</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мм</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Ø57х3,0</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11</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Диаметр газопровода Р≤0,6МПа, подлежащего реконс</w:t>
                  </w:r>
                  <w:r w:rsidRPr="00BC4AAB">
                    <w:rPr>
                      <w:rFonts w:ascii="Times New Roman" w:hAnsi="Times New Roman"/>
                    </w:rPr>
                    <w:t>т</w:t>
                  </w:r>
                  <w:r w:rsidRPr="00BC4AAB">
                    <w:rPr>
                      <w:rFonts w:ascii="Times New Roman" w:hAnsi="Times New Roman"/>
                    </w:rPr>
                    <w:t>рукции</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мм</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Ø57х3,0</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12</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Демонтаж существующего ГРП с оборудованием</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1</w:t>
                  </w:r>
                </w:p>
              </w:tc>
            </w:tr>
            <w:tr w:rsidR="00102711" w:rsidRPr="00BC4AAB" w:rsidTr="00C05789">
              <w:tc>
                <w:tcPr>
                  <w:tcW w:w="419" w:type="pct"/>
                  <w:vAlign w:val="center"/>
                </w:tcPr>
                <w:p w:rsidR="00102711" w:rsidRPr="00BC4AAB" w:rsidRDefault="00102711" w:rsidP="00C05789">
                  <w:pPr>
                    <w:spacing w:after="0" w:line="240" w:lineRule="auto"/>
                    <w:jc w:val="center"/>
                    <w:rPr>
                      <w:rFonts w:ascii="Times New Roman" w:hAnsi="Times New Roman"/>
                    </w:rPr>
                  </w:pPr>
                  <w:r>
                    <w:rPr>
                      <w:rFonts w:ascii="Times New Roman" w:hAnsi="Times New Roman"/>
                    </w:rPr>
                    <w:t>13</w:t>
                  </w:r>
                </w:p>
              </w:tc>
              <w:tc>
                <w:tcPr>
                  <w:tcW w:w="3300" w:type="pct"/>
                  <w:vAlign w:val="center"/>
                </w:tcPr>
                <w:p w:rsidR="00102711" w:rsidRPr="00BC4AAB" w:rsidRDefault="00102711" w:rsidP="00C05789">
                  <w:pPr>
                    <w:spacing w:after="0" w:line="240" w:lineRule="auto"/>
                    <w:rPr>
                      <w:rFonts w:ascii="Times New Roman" w:hAnsi="Times New Roman"/>
                    </w:rPr>
                  </w:pPr>
                  <w:r w:rsidRPr="00BC4AAB">
                    <w:rPr>
                      <w:rFonts w:ascii="Times New Roman" w:hAnsi="Times New Roman"/>
                    </w:rPr>
                    <w:t>Демонтаж существующего отключающего устройства Ду50 в огр</w:t>
                  </w:r>
                  <w:r w:rsidRPr="00BC4AAB">
                    <w:rPr>
                      <w:rFonts w:ascii="Times New Roman" w:hAnsi="Times New Roman"/>
                    </w:rPr>
                    <w:t>а</w:t>
                  </w:r>
                  <w:r w:rsidRPr="00BC4AAB">
                    <w:rPr>
                      <w:rFonts w:ascii="Times New Roman" w:hAnsi="Times New Roman"/>
                    </w:rPr>
                    <w:t>ждении</w:t>
                  </w:r>
                </w:p>
              </w:tc>
              <w:tc>
                <w:tcPr>
                  <w:tcW w:w="572"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шт.</w:t>
                  </w:r>
                </w:p>
              </w:tc>
              <w:tc>
                <w:tcPr>
                  <w:tcW w:w="709" w:type="pct"/>
                  <w:vAlign w:val="center"/>
                </w:tcPr>
                <w:p w:rsidR="00102711" w:rsidRPr="00BC4AAB" w:rsidRDefault="00102711" w:rsidP="00C05789">
                  <w:pPr>
                    <w:spacing w:after="0" w:line="240" w:lineRule="auto"/>
                    <w:jc w:val="center"/>
                    <w:rPr>
                      <w:rFonts w:ascii="Times New Roman" w:hAnsi="Times New Roman"/>
                    </w:rPr>
                  </w:pPr>
                  <w:r w:rsidRPr="00BC4AAB">
                    <w:rPr>
                      <w:rFonts w:ascii="Times New Roman" w:hAnsi="Times New Roman"/>
                    </w:rPr>
                    <w:t>2</w:t>
                  </w:r>
                </w:p>
              </w:tc>
            </w:tr>
          </w:tbl>
          <w:p w:rsidR="0037473C" w:rsidRPr="00564801" w:rsidRDefault="0037473C" w:rsidP="00163EE7">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102711"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IIIA</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5"/>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102711"/>
    <w:rsid w:val="00111C2A"/>
    <w:rsid w:val="00133782"/>
    <w:rsid w:val="0015560A"/>
    <w:rsid w:val="00163EE7"/>
    <w:rsid w:val="00186B7B"/>
    <w:rsid w:val="001A073C"/>
    <w:rsid w:val="001B2D60"/>
    <w:rsid w:val="001B6B24"/>
    <w:rsid w:val="001E0692"/>
    <w:rsid w:val="00233B8D"/>
    <w:rsid w:val="00360A4D"/>
    <w:rsid w:val="0037473C"/>
    <w:rsid w:val="003C4FB3"/>
    <w:rsid w:val="003F2931"/>
    <w:rsid w:val="0045292A"/>
    <w:rsid w:val="0045317A"/>
    <w:rsid w:val="004B2141"/>
    <w:rsid w:val="004B5A9F"/>
    <w:rsid w:val="005465DE"/>
    <w:rsid w:val="00564801"/>
    <w:rsid w:val="005708A5"/>
    <w:rsid w:val="00622F8F"/>
    <w:rsid w:val="006817A1"/>
    <w:rsid w:val="006B0BC5"/>
    <w:rsid w:val="006E12C8"/>
    <w:rsid w:val="006F2E81"/>
    <w:rsid w:val="008965E2"/>
    <w:rsid w:val="009D14F0"/>
    <w:rsid w:val="00A70706"/>
    <w:rsid w:val="00AA3F2D"/>
    <w:rsid w:val="00B00425"/>
    <w:rsid w:val="00B74982"/>
    <w:rsid w:val="00B870F7"/>
    <w:rsid w:val="00BA6646"/>
    <w:rsid w:val="00C866C6"/>
    <w:rsid w:val="00C91A76"/>
    <w:rsid w:val="00CE76C5"/>
    <w:rsid w:val="00D7294B"/>
    <w:rsid w:val="00E02651"/>
    <w:rsid w:val="00E05BB3"/>
    <w:rsid w:val="00E14CFD"/>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 w:type="paragraph" w:styleId="a5">
    <w:name w:val="List Paragraph"/>
    <w:aliases w:val="Абзац списка ПОС,Марка -"/>
    <w:basedOn w:val="a"/>
    <w:link w:val="a6"/>
    <w:uiPriority w:val="34"/>
    <w:qFormat/>
    <w:rsid w:val="00102711"/>
    <w:pPr>
      <w:ind w:left="720" w:firstLine="709"/>
      <w:contextualSpacing/>
      <w:jc w:val="both"/>
    </w:pPr>
    <w:rPr>
      <w:sz w:val="20"/>
      <w:szCs w:val="20"/>
      <w:lang w:val="en-US" w:bidi="en-US"/>
    </w:rPr>
  </w:style>
  <w:style w:type="character" w:customStyle="1" w:styleId="a6">
    <w:name w:val="Абзац списка Знак"/>
    <w:aliases w:val="Абзац списка ПОС Знак,Марка - Знак"/>
    <w:link w:val="a5"/>
    <w:uiPriority w:val="34"/>
    <w:rsid w:val="00102711"/>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2018-02-19T04:42:00Z</cp:lastPrinted>
  <dcterms:created xsi:type="dcterms:W3CDTF">2018-03-26T07:35:00Z</dcterms:created>
  <dcterms:modified xsi:type="dcterms:W3CDTF">2018-03-26T10:57:00Z</dcterms:modified>
</cp:coreProperties>
</file>