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5760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«Водоснабжение 2 микрорайона с. Тоцкое Тоцкого района Оренбургской области»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5760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«Водоснабжение 2 микрорайона с. Тоцкое Тоцкого района Оренбургской области»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5760C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Тоцки</w:t>
            </w:r>
            <w:r>
              <w:rPr>
                <w:rFonts w:ascii="Times New Roman" w:hAnsi="Times New Roman"/>
                <w:sz w:val="24"/>
                <w:szCs w:val="24"/>
              </w:rPr>
              <w:t>й сельсовет Тоцкого района Орен</w:t>
            </w:r>
            <w:r w:rsidRPr="0085760C">
              <w:rPr>
                <w:rFonts w:ascii="Times New Roman" w:hAnsi="Times New Roman"/>
                <w:sz w:val="24"/>
                <w:szCs w:val="24"/>
              </w:rPr>
              <w:t>бургской области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Pr="0085760C" w:rsidRDefault="0085760C" w:rsidP="0085760C">
            <w:pPr>
              <w:pStyle w:val="20"/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(место нахождения): 461131, Оренбургская область, Тоцкий район, с. Тоцкое, ул. Красная Площадь, дом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>ОГРН 1055617021800.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>ИНН 5649006131.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>КПП 564901001.</w:t>
            </w:r>
          </w:p>
          <w:p w:rsidR="006E12C8" w:rsidRPr="00686DF1" w:rsidRDefault="0085760C" w:rsidP="0085760C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онной почты: mots.tr@mail.ru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C" w:rsidRPr="0085760C" w:rsidRDefault="0085760C" w:rsidP="0085760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5760C">
              <w:rPr>
                <w:rFonts w:ascii="Times New Roman" w:hAnsi="Times New Roman"/>
                <w:sz w:val="24"/>
                <w:szCs w:val="24"/>
              </w:rPr>
              <w:t>ЮжУралСпецПроект</w:t>
            </w:r>
            <w:proofErr w:type="spellEnd"/>
            <w:r w:rsidRPr="0085760C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85760C">
              <w:rPr>
                <w:rFonts w:ascii="Times New Roman" w:hAnsi="Times New Roman"/>
                <w:sz w:val="24"/>
                <w:szCs w:val="24"/>
              </w:rPr>
              <w:t>ЮжУрал-СпецПроект</w:t>
            </w:r>
            <w:proofErr w:type="spellEnd"/>
            <w:r w:rsidRPr="0085760C">
              <w:rPr>
                <w:rFonts w:ascii="Times New Roman" w:hAnsi="Times New Roman"/>
                <w:sz w:val="24"/>
                <w:szCs w:val="24"/>
              </w:rPr>
              <w:t>»). ГИП - В.А. Дмитриенко.</w:t>
            </w:r>
          </w:p>
          <w:p w:rsidR="0085760C" w:rsidRPr="0085760C" w:rsidRDefault="0085760C" w:rsidP="0085760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ОГРН 1195658003375.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0C">
              <w:rPr>
                <w:rFonts w:ascii="Times New Roman" w:hAnsi="Times New Roman"/>
                <w:sz w:val="24"/>
                <w:szCs w:val="24"/>
              </w:rPr>
              <w:t>ИНН 5638074845.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0C">
              <w:rPr>
                <w:rFonts w:ascii="Times New Roman" w:hAnsi="Times New Roman"/>
                <w:sz w:val="24"/>
                <w:szCs w:val="24"/>
              </w:rPr>
              <w:t>КПП 563801001.</w:t>
            </w:r>
          </w:p>
          <w:p w:rsidR="0085760C" w:rsidRPr="0085760C" w:rsidRDefault="0085760C" w:rsidP="0085760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Адрес электронной почты: uusp56@yandex.ru.</w:t>
            </w:r>
          </w:p>
          <w:p w:rsidR="0085760C" w:rsidRPr="0085760C" w:rsidRDefault="0085760C" w:rsidP="0085760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Юридический адрес: 460508, Оренбургская область,</w:t>
            </w:r>
            <w:r w:rsidR="00861D0B">
              <w:rPr>
                <w:rFonts w:ascii="Times New Roman" w:hAnsi="Times New Roman"/>
                <w:sz w:val="24"/>
                <w:szCs w:val="24"/>
              </w:rPr>
              <w:t xml:space="preserve"> Оренбургский район, поселок Ле</w:t>
            </w:r>
            <w:r w:rsidRPr="0085760C">
              <w:rPr>
                <w:rFonts w:ascii="Times New Roman" w:hAnsi="Times New Roman"/>
                <w:sz w:val="24"/>
                <w:szCs w:val="24"/>
              </w:rPr>
              <w:t>нина, ул. Лазурная, д. 11.</w:t>
            </w:r>
          </w:p>
          <w:p w:rsidR="00ED3FBF" w:rsidRPr="00686DF1" w:rsidRDefault="0085760C" w:rsidP="0085760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460038, г. Оренбург, пр. Дзержинского, д. 4, офис 312.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5760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0C">
              <w:rPr>
                <w:rFonts w:ascii="Times New Roman" w:hAnsi="Times New Roman"/>
                <w:sz w:val="24"/>
                <w:szCs w:val="24"/>
              </w:rPr>
              <w:t>с. Тоцкое, Тоцкий район, Оренбургская область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8576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56-1-1-3-059678</w:t>
            </w:r>
            <w:r w:rsidR="00686DF1" w:rsidRPr="008576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-2020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576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61D0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370"/>
              <w:gridCol w:w="1909"/>
            </w:tblGrid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tabs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Предоставленная:</w:t>
                  </w:r>
                </w:p>
              </w:tc>
              <w:tc>
                <w:tcPr>
                  <w:tcW w:w="1311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базовом уровне цен (по состоянию на 2000 г.), без учета НДС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1183,043 тыс. руб.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12062,610 тыс. руб.,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НДС 20</w:t>
                  </w: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2010,435 тыс. руб.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tabs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61D0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861D0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утверждению: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786,83 тыс. руб.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 базовом уровне цен (по состоянию на 2000 г.), без учета НДС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4853,05 тыс. руб.,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ценах 3 квартала 2020 года, в том числе: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808,84 тыс. руб.</w:t>
                  </w:r>
                </w:p>
              </w:tc>
            </w:tr>
            <w:tr w:rsidR="00861D0B" w:rsidRPr="00861D0B" w:rsidTr="00861D0B">
              <w:tc>
                <w:tcPr>
                  <w:tcW w:w="3689" w:type="pct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НДС 20</w:t>
                  </w:r>
                  <w:r w:rsidRPr="00861D0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311" w:type="pct"/>
                  <w:vAlign w:val="center"/>
                </w:tcPr>
                <w:p w:rsidR="00861D0B" w:rsidRPr="00861D0B" w:rsidRDefault="00861D0B" w:rsidP="00861D0B">
                  <w:pPr>
                    <w:pStyle w:val="20"/>
                    <w:shd w:val="clear" w:color="auto" w:fill="auto"/>
                    <w:tabs>
                      <w:tab w:val="left" w:pos="993"/>
                    </w:tabs>
                    <w:spacing w:before="0" w:after="0" w:line="240" w:lineRule="auto"/>
                    <w:ind w:firstLine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861D0B" w:rsidP="00861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D0B">
              <w:rPr>
                <w:rFonts w:ascii="Times New Roman" w:hAnsi="Times New Roman" w:cs="Times New Roman"/>
                <w:sz w:val="24"/>
                <w:szCs w:val="24"/>
              </w:rPr>
              <w:t xml:space="preserve">метная стоимость строительства объекта капитального строительства не превышает предполагаемую (предельную) стоимость строительства 8909,23 тыс. руб., определенную на </w:t>
            </w:r>
            <w:proofErr w:type="gramStart"/>
            <w:r w:rsidRPr="00861D0B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861D0B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укрупненных сметных нормативов для объектов непроизводственного назначения, включенных в федеральный реестр сметных нормативов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5760C" w:rsidRDefault="0085760C" w:rsidP="00857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60C">
              <w:rPr>
                <w:rFonts w:ascii="Times New Roman" w:hAnsi="Times New Roman" w:cs="Times New Roman"/>
                <w:sz w:val="24"/>
                <w:szCs w:val="24"/>
              </w:rPr>
              <w:t xml:space="preserve">одача воды потребителям 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8"/>
              <w:gridCol w:w="4421"/>
              <w:gridCol w:w="1189"/>
              <w:gridCol w:w="1061"/>
            </w:tblGrid>
            <w:tr w:rsidR="0085760C" w:rsidRPr="0085760C" w:rsidTr="00861D0B">
              <w:trPr>
                <w:trHeight w:val="186"/>
              </w:trPr>
              <w:tc>
                <w:tcPr>
                  <w:tcW w:w="347" w:type="pct"/>
                  <w:vAlign w:val="center"/>
                </w:tcPr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lastRenderedPageBreak/>
                    <w:t>№№</w:t>
                  </w:r>
                </w:p>
              </w:tc>
              <w:tc>
                <w:tcPr>
                  <w:tcW w:w="3063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39" w:type="pct"/>
                  <w:vAlign w:val="center"/>
                </w:tcPr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По пр</w:t>
                  </w: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</w:t>
                  </w: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екту</w:t>
                  </w:r>
                </w:p>
              </w:tc>
            </w:tr>
            <w:tr w:rsidR="0085760C" w:rsidRPr="0085760C" w:rsidTr="00861D0B">
              <w:tc>
                <w:tcPr>
                  <w:tcW w:w="347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3" w:type="pct"/>
                  <w:vAlign w:val="center"/>
                </w:tcPr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Общая протяженность сети водопровода из труб ПЭ100 SDR26-110х4,2 питьевая ГОСТ 18599-2001</w:t>
                  </w:r>
                </w:p>
              </w:tc>
              <w:tc>
                <w:tcPr>
                  <w:tcW w:w="839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t>3610,0</w:t>
                  </w:r>
                </w:p>
              </w:tc>
            </w:tr>
            <w:tr w:rsidR="0085760C" w:rsidRPr="0085760C" w:rsidTr="00861D0B">
              <w:tc>
                <w:tcPr>
                  <w:tcW w:w="347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3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Пропускная способность</w:t>
                  </w:r>
                </w:p>
              </w:tc>
              <w:tc>
                <w:tcPr>
                  <w:tcW w:w="839" w:type="pct"/>
                  <w:vAlign w:val="center"/>
                </w:tcPr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proofErr w:type="gramStart"/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/сек</w:t>
                  </w:r>
                </w:p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lastRenderedPageBreak/>
                    <w:t>м</w:t>
                  </w: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18,88</w:t>
                  </w:r>
                </w:p>
                <w:p w:rsidR="0085760C" w:rsidRPr="0085760C" w:rsidRDefault="0085760C" w:rsidP="00857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67,93</w:t>
                  </w:r>
                </w:p>
              </w:tc>
            </w:tr>
            <w:tr w:rsidR="0085760C" w:rsidRPr="0085760C" w:rsidTr="00861D0B">
              <w:tc>
                <w:tcPr>
                  <w:tcW w:w="347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063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839" w:type="pct"/>
                  <w:vAlign w:val="center"/>
                </w:tcPr>
                <w:p w:rsidR="0085760C" w:rsidRPr="0085760C" w:rsidRDefault="0085760C" w:rsidP="0085760C">
                  <w:pPr>
                    <w:tabs>
                      <w:tab w:val="left" w:pos="438"/>
                      <w:tab w:val="center" w:pos="67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85760C" w:rsidRPr="0085760C" w:rsidRDefault="0085760C" w:rsidP="008576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760C">
                    <w:rPr>
                      <w:rFonts w:ascii="Times New Roman" w:eastAsia="Calibri" w:hAnsi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861D0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5760C"/>
    <w:rsid w:val="00861D0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B6643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2020-12-01T06:46:00Z</dcterms:created>
  <dcterms:modified xsi:type="dcterms:W3CDTF">2020-12-01T06:46:00Z</dcterms:modified>
</cp:coreProperties>
</file>