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Детский ясли-сад на 300 мест по ул. Центральная/ул. Весенняя в г. Оренбурге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Детский ясли-сад на 300 мест по ул. Центральная/ул. Весенняя в г. Оренбурге</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97524E" w:rsidRDefault="00F97ADD" w:rsidP="0097524E">
            <w:pPr>
              <w:tabs>
                <w:tab w:val="left" w:pos="567"/>
              </w:tabs>
              <w:spacing w:after="0" w:line="240" w:lineRule="auto"/>
              <w:ind w:firstLine="222"/>
              <w:jc w:val="both"/>
              <w:rPr>
                <w:rFonts w:ascii="Times New Roman" w:hAnsi="Times New Roman"/>
                <w:sz w:val="24"/>
                <w:szCs w:val="24"/>
              </w:rPr>
            </w:pPr>
            <w:r w:rsidRPr="0097524E">
              <w:rPr>
                <w:rFonts w:ascii="Times New Roman" w:hAnsi="Times New Roman"/>
                <w:sz w:val="24"/>
                <w:szCs w:val="24"/>
              </w:rPr>
              <w:t>Общество с ограниченной ответственностью «Лист»</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97524E" w:rsidRDefault="00F97ADD" w:rsidP="0097524E">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97524E">
              <w:rPr>
                <w:rFonts w:ascii="Times New Roman" w:hAnsi="Times New Roman"/>
                <w:sz w:val="24"/>
                <w:szCs w:val="24"/>
              </w:rPr>
              <w:t>Юридический адрес: 460000, Оренбургская о</w:t>
            </w:r>
            <w:r w:rsidRPr="0097524E">
              <w:rPr>
                <w:rFonts w:ascii="Times New Roman" w:hAnsi="Times New Roman"/>
                <w:sz w:val="24"/>
                <w:szCs w:val="24"/>
              </w:rPr>
              <w:t>б</w:t>
            </w:r>
            <w:r w:rsidRPr="0097524E">
              <w:rPr>
                <w:rFonts w:ascii="Times New Roman" w:hAnsi="Times New Roman"/>
                <w:sz w:val="24"/>
                <w:szCs w:val="24"/>
              </w:rPr>
              <w:t xml:space="preserve">ласть, г. Оренбург, ул. </w:t>
            </w:r>
            <w:proofErr w:type="spellStart"/>
            <w:r w:rsidRPr="0097524E">
              <w:rPr>
                <w:rFonts w:ascii="Times New Roman" w:hAnsi="Times New Roman"/>
                <w:sz w:val="24"/>
                <w:szCs w:val="24"/>
              </w:rPr>
              <w:t>Цвиллинга</w:t>
            </w:r>
            <w:proofErr w:type="spellEnd"/>
            <w:r w:rsidRPr="0097524E">
              <w:rPr>
                <w:rFonts w:ascii="Times New Roman" w:hAnsi="Times New Roman"/>
                <w:sz w:val="24"/>
                <w:szCs w:val="24"/>
              </w:rPr>
              <w:t xml:space="preserve"> д. 14/1.</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97524E" w:rsidRPr="0097524E" w:rsidRDefault="0097524E" w:rsidP="0097524E">
            <w:pPr>
              <w:pStyle w:val="a4"/>
              <w:numPr>
                <w:ilvl w:val="0"/>
                <w:numId w:val="43"/>
              </w:numPr>
              <w:tabs>
                <w:tab w:val="left" w:pos="567"/>
                <w:tab w:val="left" w:pos="993"/>
              </w:tabs>
              <w:spacing w:after="0" w:line="240" w:lineRule="auto"/>
              <w:ind w:left="0" w:firstLine="222"/>
              <w:rPr>
                <w:rFonts w:ascii="Times New Roman" w:hAnsi="Times New Roman" w:cs="Times New Roman"/>
                <w:sz w:val="24"/>
                <w:szCs w:val="24"/>
              </w:rPr>
            </w:pPr>
            <w:r w:rsidRPr="0097524E">
              <w:rPr>
                <w:rFonts w:ascii="Times New Roman" w:hAnsi="Times New Roman" w:cs="Times New Roman"/>
                <w:sz w:val="24"/>
                <w:szCs w:val="24"/>
              </w:rPr>
              <w:t xml:space="preserve">Акционерное общество </w:t>
            </w:r>
            <w:proofErr w:type="spellStart"/>
            <w:r w:rsidRPr="0097524E">
              <w:rPr>
                <w:rFonts w:ascii="Times New Roman" w:hAnsi="Times New Roman" w:cs="Times New Roman"/>
                <w:sz w:val="24"/>
                <w:szCs w:val="24"/>
              </w:rPr>
              <w:t>научно-производствен-ное</w:t>
            </w:r>
            <w:proofErr w:type="spellEnd"/>
            <w:r w:rsidRPr="0097524E">
              <w:rPr>
                <w:rFonts w:ascii="Times New Roman" w:hAnsi="Times New Roman" w:cs="Times New Roman"/>
                <w:sz w:val="24"/>
                <w:szCs w:val="24"/>
              </w:rPr>
              <w:t xml:space="preserve"> объединение проектный институт «</w:t>
            </w:r>
            <w:proofErr w:type="spellStart"/>
            <w:r w:rsidRPr="0097524E">
              <w:rPr>
                <w:rFonts w:ascii="Times New Roman" w:hAnsi="Times New Roman" w:cs="Times New Roman"/>
                <w:sz w:val="24"/>
                <w:szCs w:val="24"/>
              </w:rPr>
              <w:t>Оренбурггражданпроект</w:t>
            </w:r>
            <w:proofErr w:type="spellEnd"/>
            <w:r w:rsidRPr="0097524E">
              <w:rPr>
                <w:rFonts w:ascii="Times New Roman" w:hAnsi="Times New Roman" w:cs="Times New Roman"/>
                <w:sz w:val="24"/>
                <w:szCs w:val="24"/>
              </w:rPr>
              <w:t>» (АО НПО ПИ «ОГП»). Адрес места нахождения юридического лица: 460000, Оренбургская область, город Оренбург, улица К</w:t>
            </w:r>
            <w:r w:rsidRPr="0097524E">
              <w:rPr>
                <w:rFonts w:ascii="Times New Roman" w:hAnsi="Times New Roman" w:cs="Times New Roman"/>
                <w:sz w:val="24"/>
                <w:szCs w:val="24"/>
              </w:rPr>
              <w:t>о</w:t>
            </w:r>
            <w:r w:rsidRPr="0097524E">
              <w:rPr>
                <w:rFonts w:ascii="Times New Roman" w:hAnsi="Times New Roman" w:cs="Times New Roman"/>
                <w:sz w:val="24"/>
                <w:szCs w:val="24"/>
              </w:rPr>
              <w:t>бозева, дом 1. ГИП - Т.А. Бухарина.</w:t>
            </w:r>
          </w:p>
          <w:p w:rsidR="0097524E" w:rsidRPr="0097524E" w:rsidRDefault="0097524E" w:rsidP="0097524E">
            <w:pPr>
              <w:pStyle w:val="a4"/>
              <w:numPr>
                <w:ilvl w:val="0"/>
                <w:numId w:val="43"/>
              </w:numPr>
              <w:tabs>
                <w:tab w:val="left" w:pos="142"/>
                <w:tab w:val="left" w:pos="284"/>
                <w:tab w:val="left" w:pos="993"/>
                <w:tab w:val="left" w:pos="1134"/>
                <w:tab w:val="left" w:pos="1276"/>
              </w:tabs>
              <w:spacing w:after="0" w:line="240" w:lineRule="auto"/>
              <w:ind w:left="0" w:firstLine="222"/>
              <w:rPr>
                <w:rFonts w:ascii="Times New Roman" w:hAnsi="Times New Roman" w:cs="Times New Roman"/>
                <w:sz w:val="24"/>
                <w:szCs w:val="24"/>
              </w:rPr>
            </w:pPr>
            <w:r w:rsidRPr="0097524E">
              <w:rPr>
                <w:rFonts w:ascii="Times New Roman" w:hAnsi="Times New Roman" w:cs="Times New Roman"/>
                <w:sz w:val="24"/>
                <w:szCs w:val="24"/>
              </w:rPr>
              <w:t>Общество с ограниченной ответственностью «ТЕРРА-2005». Юр</w:t>
            </w:r>
            <w:r w:rsidRPr="0097524E">
              <w:rPr>
                <w:rFonts w:ascii="Times New Roman" w:hAnsi="Times New Roman" w:cs="Times New Roman"/>
                <w:sz w:val="24"/>
                <w:szCs w:val="24"/>
              </w:rPr>
              <w:t>и</w:t>
            </w:r>
            <w:r w:rsidRPr="0097524E">
              <w:rPr>
                <w:rFonts w:ascii="Times New Roman" w:hAnsi="Times New Roman" w:cs="Times New Roman"/>
                <w:sz w:val="24"/>
                <w:szCs w:val="24"/>
              </w:rPr>
              <w:t>дический адрес: 460009, г. Оренбург, ул. Желябова, дом № 18.</w:t>
            </w:r>
          </w:p>
          <w:p w:rsidR="006F725F" w:rsidRPr="0097524E" w:rsidRDefault="0097524E" w:rsidP="0097524E">
            <w:pPr>
              <w:pStyle w:val="a4"/>
              <w:numPr>
                <w:ilvl w:val="0"/>
                <w:numId w:val="43"/>
              </w:numPr>
              <w:tabs>
                <w:tab w:val="left" w:pos="567"/>
              </w:tabs>
              <w:spacing w:after="0" w:line="240" w:lineRule="auto"/>
              <w:ind w:left="0" w:firstLine="222"/>
              <w:rPr>
                <w:rFonts w:ascii="Times New Roman" w:hAnsi="Times New Roman" w:cs="Times New Roman"/>
                <w:sz w:val="24"/>
                <w:szCs w:val="24"/>
              </w:rPr>
            </w:pPr>
            <w:r w:rsidRPr="0097524E">
              <w:rPr>
                <w:rFonts w:ascii="Times New Roman" w:hAnsi="Times New Roman" w:cs="Times New Roman"/>
                <w:sz w:val="24"/>
                <w:szCs w:val="24"/>
              </w:rPr>
              <w:t>Общество с ограниченной ответственностью «</w:t>
            </w:r>
            <w:proofErr w:type="spellStart"/>
            <w:r w:rsidRPr="0097524E">
              <w:rPr>
                <w:rFonts w:ascii="Times New Roman" w:hAnsi="Times New Roman" w:cs="Times New Roman"/>
                <w:sz w:val="24"/>
                <w:szCs w:val="24"/>
              </w:rPr>
              <w:t>Фундаментстройпроект</w:t>
            </w:r>
            <w:proofErr w:type="spellEnd"/>
            <w:r w:rsidRPr="0097524E">
              <w:rPr>
                <w:rFonts w:ascii="Times New Roman" w:hAnsi="Times New Roman" w:cs="Times New Roman"/>
                <w:sz w:val="24"/>
                <w:szCs w:val="24"/>
              </w:rPr>
              <w:t>». Юридический адрес: 460051, Оренбургская область, г. Оренбург, микрорайон Солнечный, ул. Спорти</w:t>
            </w:r>
            <w:r w:rsidRPr="0097524E">
              <w:rPr>
                <w:rFonts w:ascii="Times New Roman" w:hAnsi="Times New Roman" w:cs="Times New Roman"/>
                <w:sz w:val="24"/>
                <w:szCs w:val="24"/>
              </w:rPr>
              <w:t>в</w:t>
            </w:r>
            <w:r w:rsidRPr="0097524E">
              <w:rPr>
                <w:rFonts w:ascii="Times New Roman" w:hAnsi="Times New Roman" w:cs="Times New Roman"/>
                <w:sz w:val="24"/>
                <w:szCs w:val="24"/>
              </w:rPr>
              <w:t>ная, д. 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3F492C"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г. Оренбург, ул. Центральная/ул. Весенняя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8D3C1B"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56-1-1-3-</w:t>
            </w:r>
            <w:r w:rsidR="00F97ADD" w:rsidRPr="0097524E">
              <w:rPr>
                <w:rFonts w:ascii="Times New Roman" w:hAnsi="Times New Roman" w:cs="Times New Roman"/>
                <w:sz w:val="24"/>
                <w:szCs w:val="24"/>
              </w:rPr>
              <w:t>024447</w:t>
            </w:r>
            <w:r w:rsidRPr="0097524E">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13.09</w:t>
            </w:r>
            <w:r w:rsidR="000806F5" w:rsidRPr="0097524E">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3F492C"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97524E" w:rsidRDefault="003F492C"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3F492C"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3F492C"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F97ADD" w:rsidP="0097524E">
            <w:pPr>
              <w:autoSpaceDE w:val="0"/>
              <w:autoSpaceDN w:val="0"/>
              <w:adjustRightInd w:val="0"/>
              <w:spacing w:after="0" w:line="240" w:lineRule="auto"/>
              <w:ind w:firstLine="222"/>
              <w:jc w:val="both"/>
              <w:rPr>
                <w:rFonts w:ascii="Times New Roman" w:hAnsi="Times New Roman"/>
                <w:sz w:val="24"/>
                <w:szCs w:val="24"/>
              </w:rPr>
            </w:pPr>
            <w:r w:rsidRPr="0097524E">
              <w:rPr>
                <w:rFonts w:ascii="Times New Roman" w:hAnsi="Times New Roman"/>
                <w:sz w:val="24"/>
                <w:szCs w:val="24"/>
              </w:rPr>
              <w:t>Проектируемый детский ясли-сад на 300 мест - дошкольная организация (ДО), осущес</w:t>
            </w:r>
            <w:r w:rsidRPr="0097524E">
              <w:rPr>
                <w:rFonts w:ascii="Times New Roman" w:hAnsi="Times New Roman"/>
                <w:sz w:val="24"/>
                <w:szCs w:val="24"/>
              </w:rPr>
              <w:t>т</w:t>
            </w:r>
            <w:r w:rsidRPr="0097524E">
              <w:rPr>
                <w:rFonts w:ascii="Times New Roman" w:hAnsi="Times New Roman"/>
                <w:sz w:val="24"/>
                <w:szCs w:val="24"/>
              </w:rPr>
              <w:t>вляющая деятельность по воспитанию, обучению, развитию и оздоровлению детей. Функци</w:t>
            </w:r>
            <w:r w:rsidRPr="0097524E">
              <w:rPr>
                <w:rFonts w:ascii="Times New Roman" w:hAnsi="Times New Roman"/>
                <w:sz w:val="24"/>
                <w:szCs w:val="24"/>
              </w:rPr>
              <w:t>о</w:t>
            </w:r>
            <w:r w:rsidRPr="0097524E">
              <w:rPr>
                <w:rFonts w:ascii="Times New Roman" w:hAnsi="Times New Roman"/>
                <w:sz w:val="24"/>
                <w:szCs w:val="24"/>
              </w:rPr>
              <w:t>нальное назначение объекта - место пребывания детей в течение дня (12 часов).</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3F492C" w:rsidP="0097524E">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97524E" w:rsidRDefault="00FE165B" w:rsidP="0097524E">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объектов капитального строительства, у которых </w:t>
            </w:r>
            <w:r w:rsidRPr="006213D2">
              <w:rPr>
                <w:rFonts w:ascii="Times New Roman" w:hAnsi="Times New Roman" w:cs="Times New Roman"/>
                <w:sz w:val="24"/>
                <w:szCs w:val="24"/>
              </w:rPr>
              <w:lastRenderedPageBreak/>
              <w:t>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3F492C" w:rsidP="0097524E">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DB6DD0" w:rsidRPr="0097524E" w:rsidRDefault="00F97ADD" w:rsidP="0097524E">
            <w:pPr>
              <w:pStyle w:val="ConsPlusNormal"/>
              <w:ind w:firstLine="222"/>
              <w:jc w:val="both"/>
              <w:rPr>
                <w:rFonts w:ascii="Times New Roman" w:hAnsi="Times New Roman" w:cs="Times New Roman"/>
                <w:bCs/>
                <w:sz w:val="24"/>
                <w:szCs w:val="24"/>
              </w:rPr>
            </w:pPr>
            <w:r w:rsidRPr="0097524E">
              <w:rPr>
                <w:rFonts w:ascii="Times New Roman" w:hAnsi="Times New Roman" w:cs="Times New Roman"/>
                <w:bCs/>
                <w:sz w:val="24"/>
                <w:szCs w:val="24"/>
              </w:rPr>
              <w:t>6122,6, в том числе:</w:t>
            </w:r>
          </w:p>
          <w:p w:rsidR="00F97ADD" w:rsidRPr="0097524E" w:rsidRDefault="00F97ADD" w:rsidP="0097524E">
            <w:pPr>
              <w:pStyle w:val="ConsPlusNormal"/>
              <w:ind w:firstLine="222"/>
              <w:jc w:val="both"/>
              <w:rPr>
                <w:rFonts w:ascii="Times New Roman" w:hAnsi="Times New Roman" w:cs="Times New Roman"/>
                <w:bCs/>
                <w:sz w:val="24"/>
                <w:szCs w:val="24"/>
              </w:rPr>
            </w:pPr>
            <w:r w:rsidRPr="0097524E">
              <w:rPr>
                <w:rFonts w:ascii="Times New Roman" w:eastAsia="Calibri" w:hAnsi="Times New Roman" w:cs="Times New Roman"/>
                <w:sz w:val="24"/>
                <w:szCs w:val="24"/>
                <w:lang w:eastAsia="en-US"/>
              </w:rPr>
              <w:t xml:space="preserve">- выше 0,000- </w:t>
            </w:r>
            <w:r w:rsidRPr="0097524E">
              <w:rPr>
                <w:rFonts w:ascii="Times New Roman" w:hAnsi="Times New Roman" w:cs="Times New Roman"/>
                <w:bCs/>
                <w:sz w:val="24"/>
                <w:szCs w:val="24"/>
              </w:rPr>
              <w:t>4647,26</w:t>
            </w:r>
          </w:p>
          <w:p w:rsidR="00F97ADD"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eastAsia="Calibri" w:hAnsi="Times New Roman" w:cs="Times New Roman"/>
                <w:sz w:val="24"/>
                <w:szCs w:val="24"/>
                <w:lang w:eastAsia="en-US"/>
              </w:rPr>
              <w:t>- ниже 0,000- 1475,34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F97ADD" w:rsidP="0097524E">
            <w:pPr>
              <w:pStyle w:val="ConsPlusNormal"/>
              <w:ind w:firstLine="222"/>
              <w:jc w:val="both"/>
              <w:rPr>
                <w:rFonts w:ascii="Times New Roman" w:eastAsia="Calibri" w:hAnsi="Times New Roman" w:cs="Times New Roman"/>
                <w:sz w:val="24"/>
                <w:szCs w:val="24"/>
                <w:lang w:eastAsia="en-US"/>
              </w:rPr>
            </w:pPr>
            <w:r w:rsidRPr="0097524E">
              <w:rPr>
                <w:rFonts w:ascii="Times New Roman" w:eastAsia="Calibri" w:hAnsi="Times New Roman" w:cs="Times New Roman"/>
                <w:sz w:val="24"/>
                <w:szCs w:val="24"/>
                <w:lang w:eastAsia="en-US"/>
              </w:rPr>
              <w:t>5516,95, в том числе:</w:t>
            </w:r>
          </w:p>
          <w:p w:rsidR="00F97ADD" w:rsidRPr="0097524E" w:rsidRDefault="00F97ADD" w:rsidP="0097524E">
            <w:pPr>
              <w:pStyle w:val="ConsPlusNormal"/>
              <w:ind w:firstLine="222"/>
              <w:jc w:val="both"/>
              <w:rPr>
                <w:rFonts w:ascii="Times New Roman" w:eastAsia="Calibri" w:hAnsi="Times New Roman" w:cs="Times New Roman"/>
                <w:sz w:val="24"/>
                <w:szCs w:val="24"/>
                <w:lang w:eastAsia="en-US"/>
              </w:rPr>
            </w:pPr>
            <w:r w:rsidRPr="0097524E">
              <w:rPr>
                <w:rFonts w:ascii="Times New Roman" w:eastAsia="Calibri" w:hAnsi="Times New Roman" w:cs="Times New Roman"/>
                <w:sz w:val="24"/>
                <w:szCs w:val="24"/>
                <w:lang w:eastAsia="en-US"/>
              </w:rPr>
              <w:t>- выше 0,000-  4089,21</w:t>
            </w:r>
          </w:p>
          <w:p w:rsidR="00F97ADD"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eastAsia="Calibri" w:hAnsi="Times New Roman" w:cs="Times New Roman"/>
                <w:sz w:val="24"/>
                <w:szCs w:val="24"/>
                <w:lang w:eastAsia="en-US"/>
              </w:rPr>
              <w:t>- ниже 0,000- 1427,74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97524E" w:rsidRDefault="009843A9" w:rsidP="0097524E">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bCs/>
                <w:sz w:val="24"/>
                <w:szCs w:val="24"/>
              </w:rPr>
              <w:t>1810,52</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97524E" w:rsidRDefault="00F97ADD" w:rsidP="0097524E">
            <w:pPr>
              <w:pStyle w:val="ConsPlusNormal"/>
              <w:ind w:firstLine="222"/>
              <w:jc w:val="both"/>
              <w:rPr>
                <w:rFonts w:ascii="Times New Roman" w:hAnsi="Times New Roman" w:cs="Times New Roman"/>
                <w:bCs/>
                <w:sz w:val="24"/>
                <w:szCs w:val="24"/>
              </w:rPr>
            </w:pPr>
            <w:r w:rsidRPr="0097524E">
              <w:rPr>
                <w:rFonts w:ascii="Times New Roman" w:hAnsi="Times New Roman" w:cs="Times New Roman"/>
                <w:bCs/>
                <w:sz w:val="24"/>
                <w:szCs w:val="24"/>
              </w:rPr>
              <w:t>23981,2, в том числе:</w:t>
            </w:r>
          </w:p>
          <w:p w:rsidR="00F97ADD" w:rsidRPr="0097524E" w:rsidRDefault="00F97ADD" w:rsidP="0097524E">
            <w:pPr>
              <w:pStyle w:val="ConsPlusNormal"/>
              <w:ind w:firstLine="222"/>
              <w:jc w:val="both"/>
              <w:rPr>
                <w:rFonts w:ascii="Times New Roman" w:hAnsi="Times New Roman" w:cs="Times New Roman"/>
                <w:bCs/>
                <w:sz w:val="24"/>
                <w:szCs w:val="24"/>
              </w:rPr>
            </w:pPr>
            <w:r w:rsidRPr="0097524E">
              <w:rPr>
                <w:rFonts w:ascii="Times New Roman" w:eastAsia="Calibri" w:hAnsi="Times New Roman" w:cs="Times New Roman"/>
                <w:sz w:val="24"/>
                <w:szCs w:val="24"/>
                <w:lang w:eastAsia="en-US"/>
              </w:rPr>
              <w:t xml:space="preserve">- выше 0,000- </w:t>
            </w:r>
            <w:r w:rsidRPr="0097524E">
              <w:rPr>
                <w:rFonts w:ascii="Times New Roman" w:hAnsi="Times New Roman" w:cs="Times New Roman"/>
                <w:bCs/>
                <w:sz w:val="24"/>
                <w:szCs w:val="24"/>
              </w:rPr>
              <w:t>19024,9</w:t>
            </w:r>
          </w:p>
          <w:p w:rsidR="00F97ADD"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eastAsia="Calibri" w:hAnsi="Times New Roman" w:cs="Times New Roman"/>
                <w:sz w:val="24"/>
                <w:szCs w:val="24"/>
                <w:lang w:eastAsia="en-US"/>
              </w:rPr>
              <w:t xml:space="preserve">- ниже 0,000- </w:t>
            </w:r>
            <w:r w:rsidRPr="0097524E">
              <w:rPr>
                <w:rFonts w:ascii="Times New Roman" w:hAnsi="Times New Roman" w:cs="Times New Roman"/>
                <w:bCs/>
                <w:sz w:val="24"/>
                <w:szCs w:val="24"/>
              </w:rPr>
              <w:t>4956,34</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F97ADD"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97524E" w:rsidRDefault="00A67EF9" w:rsidP="0097524E">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3F492C" w:rsidP="0097524E">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F725F"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Расчетная площадь-4296,71 м</w:t>
            </w:r>
            <w:r w:rsidRPr="0097524E">
              <w:rPr>
                <w:rFonts w:ascii="Times New Roman" w:eastAsia="Calibri" w:hAnsi="Times New Roman"/>
                <w:sz w:val="24"/>
                <w:szCs w:val="24"/>
                <w:vertAlign w:val="superscript"/>
                <w:lang w:eastAsia="en-US"/>
              </w:rPr>
              <w:t>2</w:t>
            </w:r>
            <w:r w:rsidRPr="0097524E">
              <w:rPr>
                <w:rFonts w:ascii="Times New Roman" w:eastAsia="Calibri" w:hAnsi="Times New Roman"/>
                <w:sz w:val="24"/>
                <w:szCs w:val="24"/>
                <w:lang w:eastAsia="en-US"/>
              </w:rPr>
              <w:t xml:space="preserve"> , в том числе:</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vertAlign w:val="superscript"/>
                <w:lang w:eastAsia="en-US"/>
              </w:rPr>
            </w:pPr>
            <w:r w:rsidRPr="0097524E">
              <w:rPr>
                <w:rFonts w:ascii="Times New Roman" w:hAnsi="Times New Roman"/>
                <w:sz w:val="24"/>
                <w:szCs w:val="24"/>
              </w:rPr>
              <w:t>-</w:t>
            </w:r>
            <w:r w:rsidRPr="0097524E">
              <w:rPr>
                <w:rFonts w:ascii="Times New Roman" w:eastAsia="Calibri" w:hAnsi="Times New Roman"/>
                <w:sz w:val="24"/>
                <w:szCs w:val="24"/>
                <w:lang w:eastAsia="en-US"/>
              </w:rPr>
              <w:t xml:space="preserve"> выше 0,000- 2976,01 м</w:t>
            </w:r>
            <w:r w:rsidRPr="0097524E">
              <w:rPr>
                <w:rFonts w:ascii="Times New Roman" w:eastAsia="Calibri" w:hAnsi="Times New Roman"/>
                <w:sz w:val="24"/>
                <w:szCs w:val="24"/>
                <w:vertAlign w:val="superscript"/>
                <w:lang w:eastAsia="en-US"/>
              </w:rPr>
              <w:t>2</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 ниже 0,000- 1320,7 м</w:t>
            </w:r>
            <w:r w:rsidRPr="0097524E">
              <w:rPr>
                <w:rFonts w:ascii="Times New Roman" w:eastAsia="Calibri" w:hAnsi="Times New Roman"/>
                <w:sz w:val="24"/>
                <w:szCs w:val="24"/>
                <w:vertAlign w:val="superscript"/>
                <w:lang w:eastAsia="en-US"/>
              </w:rPr>
              <w:t xml:space="preserve">2    </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Количество подземных этажей- 1</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Уровень ответственности здания- 2- нормальный</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 xml:space="preserve">Степень огнестойкости здания-   </w:t>
            </w:r>
            <w:r w:rsidRPr="0097524E">
              <w:rPr>
                <w:rFonts w:ascii="Times New Roman" w:eastAsia="Calibri" w:hAnsi="Times New Roman"/>
                <w:sz w:val="24"/>
                <w:szCs w:val="24"/>
                <w:lang w:val="en-US" w:eastAsia="en-US"/>
              </w:rPr>
              <w:t>II</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Класс конструктивной пожарной опасности-</w:t>
            </w:r>
            <w:r w:rsidRPr="0097524E">
              <w:rPr>
                <w:rFonts w:ascii="Times New Roman" w:eastAsia="Calibri" w:hAnsi="Times New Roman"/>
                <w:sz w:val="24"/>
                <w:szCs w:val="24"/>
                <w:lang w:val="en-US" w:eastAsia="en-US"/>
              </w:rPr>
              <w:t>C</w:t>
            </w:r>
            <w:r w:rsidRPr="0097524E">
              <w:rPr>
                <w:rFonts w:ascii="Times New Roman" w:eastAsia="Calibri" w:hAnsi="Times New Roman"/>
                <w:sz w:val="24"/>
                <w:szCs w:val="24"/>
                <w:lang w:eastAsia="en-US"/>
              </w:rPr>
              <w:t>0</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lastRenderedPageBreak/>
              <w:t>Класс функциональной пожарной опасности- Ф1.1</w:t>
            </w:r>
          </w:p>
          <w:p w:rsidR="00F97ADD" w:rsidRPr="0097524E" w:rsidRDefault="00F97ADD" w:rsidP="0097524E">
            <w:pPr>
              <w:tabs>
                <w:tab w:val="left" w:pos="993"/>
              </w:tabs>
              <w:spacing w:after="0" w:line="240" w:lineRule="auto"/>
              <w:ind w:firstLine="222"/>
              <w:jc w:val="both"/>
              <w:rPr>
                <w:rFonts w:ascii="Times New Roman" w:eastAsia="Calibri" w:hAnsi="Times New Roman"/>
                <w:sz w:val="24"/>
                <w:szCs w:val="24"/>
                <w:lang w:eastAsia="en-US"/>
              </w:rPr>
            </w:pPr>
            <w:r w:rsidRPr="0097524E">
              <w:rPr>
                <w:rFonts w:ascii="Times New Roman" w:eastAsia="Calibri" w:hAnsi="Times New Roman"/>
                <w:sz w:val="24"/>
                <w:szCs w:val="24"/>
                <w:lang w:eastAsia="en-US"/>
              </w:rPr>
              <w:t>Продолжительность строительства- 10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A11DFA"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lang w:val="en-US"/>
              </w:rPr>
              <w:t>I</w:t>
            </w:r>
            <w:r w:rsidR="008D3C1B" w:rsidRPr="0097524E">
              <w:rPr>
                <w:rFonts w:ascii="Times New Roman" w:hAnsi="Times New Roman" w:cs="Times New Roman"/>
                <w:sz w:val="24"/>
                <w:szCs w:val="24"/>
                <w:lang w:val="en-US"/>
              </w:rPr>
              <w:t>IIA</w:t>
            </w:r>
          </w:p>
          <w:p w:rsidR="00F97ADD" w:rsidRPr="0097524E" w:rsidRDefault="00F97ADD" w:rsidP="0097524E">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422FFA" w:rsidP="0097524E">
            <w:pPr>
              <w:pStyle w:val="ConsPlusNormal"/>
              <w:ind w:firstLine="222"/>
              <w:jc w:val="both"/>
              <w:rPr>
                <w:rFonts w:ascii="Times New Roman" w:hAnsi="Times New Roman" w:cs="Times New Roman"/>
                <w:sz w:val="24"/>
                <w:szCs w:val="24"/>
                <w:lang w:val="en-US"/>
              </w:rPr>
            </w:pPr>
            <w:r w:rsidRPr="0097524E">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4528DA"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lang w:val="en-US"/>
              </w:rPr>
              <w:t>I</w:t>
            </w:r>
            <w:r w:rsidR="00A02778" w:rsidRPr="0097524E">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A001FA" w:rsidP="0097524E">
            <w:pPr>
              <w:pStyle w:val="ConsPlusNormal"/>
              <w:ind w:firstLine="222"/>
              <w:jc w:val="both"/>
              <w:rPr>
                <w:rFonts w:ascii="Times New Roman" w:hAnsi="Times New Roman" w:cs="Times New Roman"/>
                <w:sz w:val="24"/>
                <w:szCs w:val="24"/>
              </w:rPr>
            </w:pPr>
            <w:r w:rsidRPr="0097524E">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EA1E9E" w:rsidP="0097524E">
            <w:pPr>
              <w:pStyle w:val="ConsPlusNormal"/>
              <w:ind w:firstLine="222"/>
              <w:jc w:val="both"/>
              <w:rPr>
                <w:rFonts w:ascii="Times New Roman" w:hAnsi="Times New Roman" w:cs="Times New Roman"/>
                <w:sz w:val="24"/>
                <w:szCs w:val="24"/>
                <w:lang w:val="en-US"/>
              </w:rPr>
            </w:pPr>
            <w:r w:rsidRPr="0097524E">
              <w:rPr>
                <w:rFonts w:ascii="Times New Roman" w:hAnsi="Times New Roman" w:cs="Times New Roman"/>
                <w:sz w:val="24"/>
                <w:szCs w:val="24"/>
                <w:lang w:val="en-US"/>
              </w:rPr>
              <w:t>I</w:t>
            </w:r>
            <w:r w:rsidR="00D232A1" w:rsidRPr="0097524E">
              <w:rPr>
                <w:rFonts w:ascii="Times New Roman" w:hAnsi="Times New Roman" w:cs="Times New Roman"/>
                <w:sz w:val="24"/>
                <w:szCs w:val="24"/>
                <w:lang w:val="en-US"/>
              </w:rPr>
              <w:t>I</w:t>
            </w:r>
            <w:r w:rsidR="008D3C1B" w:rsidRPr="0097524E">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97524E" w:rsidRDefault="003F492C" w:rsidP="0097524E">
            <w:pPr>
              <w:pStyle w:val="ConsPlusNormal"/>
              <w:ind w:firstLine="222"/>
              <w:jc w:val="both"/>
              <w:rPr>
                <w:rFonts w:ascii="Times New Roman" w:hAnsi="Times New Roman" w:cs="Times New Roman"/>
                <w:sz w:val="24"/>
                <w:szCs w:val="24"/>
                <w:lang w:val="en-US"/>
              </w:rPr>
            </w:pPr>
            <w:r w:rsidRPr="0097524E">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0">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5">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8">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9">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3">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4">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7"/>
  </w:num>
  <w:num w:numId="3">
    <w:abstractNumId w:val="17"/>
  </w:num>
  <w:num w:numId="4">
    <w:abstractNumId w:val="13"/>
  </w:num>
  <w:num w:numId="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2"/>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29"/>
  </w:num>
  <w:num w:numId="22">
    <w:abstractNumId w:val="2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6"/>
  </w:num>
  <w:num w:numId="27">
    <w:abstractNumId w:val="2"/>
  </w:num>
  <w:num w:numId="28">
    <w:abstractNumId w:val="12"/>
  </w:num>
  <w:num w:numId="29">
    <w:abstractNumId w:val="22"/>
  </w:num>
  <w:num w:numId="30">
    <w:abstractNumId w:val="15"/>
  </w:num>
  <w:num w:numId="31">
    <w:abstractNumId w:val="4"/>
  </w:num>
  <w:num w:numId="32">
    <w:abstractNumId w:val="11"/>
  </w:num>
  <w:num w:numId="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 w:numId="36">
    <w:abstractNumId w:val="21"/>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9"/>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133C1"/>
    <w:rsid w:val="0033700E"/>
    <w:rsid w:val="0035204F"/>
    <w:rsid w:val="003763A2"/>
    <w:rsid w:val="00381441"/>
    <w:rsid w:val="003A0D5A"/>
    <w:rsid w:val="003C6020"/>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F276B"/>
    <w:rsid w:val="008F3489"/>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a">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
    <w:link w:val="ab"/>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b">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0"/>
    <w:link w:val="aa"/>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2019-10-21T06:51:00Z</dcterms:created>
  <dcterms:modified xsi:type="dcterms:W3CDTF">2019-10-21T07:07:00Z</dcterms:modified>
</cp:coreProperties>
</file>