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D4585" w:rsidP="00F54F15">
            <w:pPr>
              <w:pStyle w:val="ConsPlusNormal"/>
              <w:ind w:firstLine="222"/>
              <w:rPr>
                <w:rFonts w:ascii="Times New Roman" w:hAnsi="Times New Roman" w:cs="Times New Roman"/>
                <w:sz w:val="24"/>
                <w:szCs w:val="24"/>
              </w:rPr>
            </w:pPr>
            <w:r w:rsidRPr="00F54F15">
              <w:rPr>
                <w:rFonts w:ascii="Times New Roman" w:hAnsi="Times New Roman" w:cs="Times New Roman"/>
                <w:bCs/>
                <w:sz w:val="24"/>
                <w:szCs w:val="24"/>
              </w:rPr>
              <w:t>Строительство автодороги «от п. Ключи до ДНС Рябинового месторождения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D4585" w:rsidP="00F54F15">
            <w:pPr>
              <w:pStyle w:val="ConsPlusNormal"/>
              <w:ind w:firstLine="222"/>
              <w:rPr>
                <w:rFonts w:ascii="Times New Roman" w:hAnsi="Times New Roman" w:cs="Times New Roman"/>
                <w:sz w:val="24"/>
                <w:szCs w:val="24"/>
              </w:rPr>
            </w:pPr>
            <w:r w:rsidRPr="00F54F15">
              <w:rPr>
                <w:rFonts w:ascii="Times New Roman" w:hAnsi="Times New Roman" w:cs="Times New Roman"/>
                <w:bCs/>
                <w:sz w:val="24"/>
                <w:szCs w:val="24"/>
              </w:rPr>
              <w:t>Строительство автодороги «от п. Ключи до ДНС Рябинового месторождения</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F54F15" w:rsidRDefault="005C0F51" w:rsidP="00F54F15">
            <w:pPr>
              <w:spacing w:after="0" w:line="240" w:lineRule="auto"/>
              <w:ind w:firstLine="222"/>
              <w:rPr>
                <w:rFonts w:ascii="Times New Roman" w:hAnsi="Times New Roman"/>
                <w:sz w:val="24"/>
                <w:szCs w:val="24"/>
              </w:rPr>
            </w:pPr>
            <w:r w:rsidRPr="00F54F15">
              <w:rPr>
                <w:rFonts w:ascii="Times New Roman" w:hAnsi="Times New Roman"/>
                <w:sz w:val="24"/>
                <w:szCs w:val="24"/>
              </w:rPr>
              <w:t>Публичное а</w:t>
            </w:r>
            <w:r w:rsidR="00422FFA" w:rsidRPr="00F54F15">
              <w:rPr>
                <w:rFonts w:ascii="Times New Roman" w:hAnsi="Times New Roman"/>
                <w:sz w:val="24"/>
                <w:szCs w:val="24"/>
              </w:rPr>
              <w:t>кционерное общество «</w:t>
            </w:r>
            <w:proofErr w:type="spellStart"/>
            <w:r w:rsidR="00422FFA" w:rsidRPr="00F54F15">
              <w:rPr>
                <w:rFonts w:ascii="Times New Roman" w:hAnsi="Times New Roman"/>
                <w:sz w:val="24"/>
                <w:szCs w:val="24"/>
              </w:rPr>
              <w:t>Оренбургнефть</w:t>
            </w:r>
            <w:proofErr w:type="spellEnd"/>
            <w:r w:rsidR="00422FFA" w:rsidRPr="00F54F15">
              <w:rPr>
                <w:rFonts w:ascii="Times New Roman" w:hAnsi="Times New Roman"/>
                <w:sz w:val="24"/>
                <w:szCs w:val="24"/>
              </w:rPr>
              <w:t xml:space="preserve">». </w:t>
            </w:r>
          </w:p>
          <w:p w:rsidR="00A11DFA" w:rsidRPr="00F54F15" w:rsidRDefault="00A11DFA" w:rsidP="00F54F15">
            <w:pPr>
              <w:tabs>
                <w:tab w:val="left" w:pos="567"/>
              </w:tabs>
              <w:spacing w:after="0" w:line="240" w:lineRule="auto"/>
              <w:ind w:firstLine="222"/>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F54F15" w:rsidRDefault="00422FFA" w:rsidP="00F54F15">
            <w:pPr>
              <w:tabs>
                <w:tab w:val="left" w:pos="0"/>
                <w:tab w:val="left" w:pos="993"/>
                <w:tab w:val="left" w:pos="1276"/>
              </w:tabs>
              <w:autoSpaceDE w:val="0"/>
              <w:autoSpaceDN w:val="0"/>
              <w:adjustRightInd w:val="0"/>
              <w:spacing w:after="0" w:line="240" w:lineRule="auto"/>
              <w:ind w:firstLine="222"/>
              <w:rPr>
                <w:rFonts w:ascii="Times New Roman" w:hAnsi="Times New Roman"/>
                <w:bCs/>
                <w:sz w:val="24"/>
                <w:szCs w:val="24"/>
              </w:rPr>
            </w:pPr>
            <w:r w:rsidRPr="00F54F15">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D4585" w:rsidRPr="00F54F15" w:rsidRDefault="003D4585" w:rsidP="00F54F15">
            <w:pPr>
              <w:numPr>
                <w:ilvl w:val="0"/>
                <w:numId w:val="14"/>
              </w:numPr>
              <w:tabs>
                <w:tab w:val="left" w:pos="993"/>
              </w:tabs>
              <w:spacing w:after="0" w:line="240" w:lineRule="auto"/>
              <w:ind w:left="0" w:firstLine="222"/>
              <w:rPr>
                <w:rFonts w:ascii="Times New Roman" w:hAnsi="Times New Roman"/>
                <w:sz w:val="24"/>
                <w:szCs w:val="24"/>
              </w:rPr>
            </w:pPr>
            <w:r w:rsidRPr="00F54F15">
              <w:rPr>
                <w:rFonts w:ascii="Times New Roman" w:hAnsi="Times New Roman"/>
                <w:sz w:val="24"/>
                <w:szCs w:val="24"/>
              </w:rPr>
              <w:t>Общество с ограниченной ответственностью «</w:t>
            </w:r>
            <w:proofErr w:type="spellStart"/>
            <w:r w:rsidRPr="00F54F15">
              <w:rPr>
                <w:rFonts w:ascii="Times New Roman" w:hAnsi="Times New Roman"/>
                <w:sz w:val="24"/>
                <w:szCs w:val="24"/>
              </w:rPr>
              <w:t>СамараНИПИнефть</w:t>
            </w:r>
            <w:proofErr w:type="spellEnd"/>
            <w:r w:rsidRPr="00F54F15">
              <w:rPr>
                <w:rFonts w:ascii="Times New Roman" w:hAnsi="Times New Roman"/>
                <w:sz w:val="24"/>
                <w:szCs w:val="24"/>
              </w:rPr>
              <w:t>» (ООО «</w:t>
            </w:r>
            <w:proofErr w:type="spellStart"/>
            <w:r w:rsidRPr="00F54F15">
              <w:rPr>
                <w:rFonts w:ascii="Times New Roman" w:hAnsi="Times New Roman"/>
                <w:sz w:val="24"/>
                <w:szCs w:val="24"/>
              </w:rPr>
              <w:t>Самар</w:t>
            </w:r>
            <w:r w:rsidRPr="00F54F15">
              <w:rPr>
                <w:rFonts w:ascii="Times New Roman" w:hAnsi="Times New Roman"/>
                <w:sz w:val="24"/>
                <w:szCs w:val="24"/>
              </w:rPr>
              <w:t>а</w:t>
            </w:r>
            <w:r w:rsidRPr="00F54F15">
              <w:rPr>
                <w:rFonts w:ascii="Times New Roman" w:hAnsi="Times New Roman"/>
                <w:sz w:val="24"/>
                <w:szCs w:val="24"/>
              </w:rPr>
              <w:t>НИПИнефть</w:t>
            </w:r>
            <w:proofErr w:type="spellEnd"/>
            <w:r w:rsidRPr="00F54F15">
              <w:rPr>
                <w:rFonts w:ascii="Times New Roman" w:hAnsi="Times New Roman"/>
                <w:sz w:val="24"/>
                <w:szCs w:val="24"/>
              </w:rPr>
              <w:t xml:space="preserve">»). Юридический адрес: 443010, г. Самара, ул. </w:t>
            </w:r>
            <w:proofErr w:type="spellStart"/>
            <w:r w:rsidRPr="00F54F15">
              <w:rPr>
                <w:rFonts w:ascii="Times New Roman" w:hAnsi="Times New Roman"/>
                <w:sz w:val="24"/>
                <w:szCs w:val="24"/>
              </w:rPr>
              <w:t>Вилоновская</w:t>
            </w:r>
            <w:proofErr w:type="spellEnd"/>
            <w:r w:rsidRPr="00F54F15">
              <w:rPr>
                <w:rFonts w:ascii="Times New Roman" w:hAnsi="Times New Roman"/>
                <w:sz w:val="24"/>
                <w:szCs w:val="24"/>
              </w:rPr>
              <w:t>, д. 18. ГИП - В.Л. С</w:t>
            </w:r>
            <w:r w:rsidRPr="00F54F15">
              <w:rPr>
                <w:rFonts w:ascii="Times New Roman" w:hAnsi="Times New Roman"/>
                <w:sz w:val="24"/>
                <w:szCs w:val="24"/>
              </w:rPr>
              <w:t>у</w:t>
            </w:r>
            <w:r w:rsidRPr="00F54F15">
              <w:rPr>
                <w:rFonts w:ascii="Times New Roman" w:hAnsi="Times New Roman"/>
                <w:sz w:val="24"/>
                <w:szCs w:val="24"/>
              </w:rPr>
              <w:t xml:space="preserve">секов. </w:t>
            </w:r>
          </w:p>
          <w:p w:rsidR="002B6FC9" w:rsidRPr="00F54F15" w:rsidRDefault="003D4585" w:rsidP="00F54F15">
            <w:pPr>
              <w:numPr>
                <w:ilvl w:val="0"/>
                <w:numId w:val="14"/>
              </w:numPr>
              <w:tabs>
                <w:tab w:val="left" w:pos="993"/>
              </w:tabs>
              <w:spacing w:after="0" w:line="240" w:lineRule="auto"/>
              <w:ind w:left="0" w:firstLine="222"/>
              <w:rPr>
                <w:rFonts w:ascii="Times New Roman" w:hAnsi="Times New Roman"/>
                <w:sz w:val="24"/>
                <w:szCs w:val="24"/>
              </w:rPr>
            </w:pPr>
            <w:r w:rsidRPr="00F54F15">
              <w:rPr>
                <w:rFonts w:ascii="Times New Roman" w:hAnsi="Times New Roman"/>
                <w:sz w:val="24"/>
                <w:szCs w:val="24"/>
              </w:rPr>
              <w:t>Общество с ограниченной ответственностью «Проектный институт «</w:t>
            </w:r>
            <w:proofErr w:type="spellStart"/>
            <w:r w:rsidRPr="00F54F15">
              <w:rPr>
                <w:rFonts w:ascii="Times New Roman" w:hAnsi="Times New Roman"/>
                <w:sz w:val="24"/>
                <w:szCs w:val="24"/>
              </w:rPr>
              <w:t>Нефтегаз</w:t>
            </w:r>
            <w:proofErr w:type="spellEnd"/>
            <w:r w:rsidRPr="00F54F15">
              <w:rPr>
                <w:rFonts w:ascii="Times New Roman" w:hAnsi="Times New Roman"/>
                <w:sz w:val="24"/>
                <w:szCs w:val="24"/>
              </w:rPr>
              <w:t>» (ООО «ПИ «</w:t>
            </w:r>
            <w:proofErr w:type="spellStart"/>
            <w:r w:rsidRPr="00F54F15">
              <w:rPr>
                <w:rFonts w:ascii="Times New Roman" w:hAnsi="Times New Roman"/>
                <w:sz w:val="24"/>
                <w:szCs w:val="24"/>
              </w:rPr>
              <w:t>Нефтегаз</w:t>
            </w:r>
            <w:proofErr w:type="spellEnd"/>
            <w:r w:rsidRPr="00F54F15">
              <w:rPr>
                <w:rFonts w:ascii="Times New Roman" w:hAnsi="Times New Roman"/>
                <w:sz w:val="24"/>
                <w:szCs w:val="24"/>
              </w:rPr>
              <w:t xml:space="preserve">»). Юридический адрес: 446180, Самарская область, </w:t>
            </w:r>
            <w:proofErr w:type="spellStart"/>
            <w:r w:rsidRPr="00F54F15">
              <w:rPr>
                <w:rFonts w:ascii="Times New Roman" w:hAnsi="Times New Roman"/>
                <w:sz w:val="24"/>
                <w:szCs w:val="24"/>
              </w:rPr>
              <w:t>Большеглушицкий</w:t>
            </w:r>
            <w:proofErr w:type="spellEnd"/>
            <w:r w:rsidRPr="00F54F15">
              <w:rPr>
                <w:rFonts w:ascii="Times New Roman" w:hAnsi="Times New Roman"/>
                <w:sz w:val="24"/>
                <w:szCs w:val="24"/>
              </w:rPr>
              <w:t xml:space="preserve"> район, село Большая Глушица, ул. Советская, д. 62а. ГИП - </w:t>
            </w:r>
            <w:proofErr w:type="spellStart"/>
            <w:r w:rsidRPr="00F54F15">
              <w:rPr>
                <w:rFonts w:ascii="Times New Roman" w:hAnsi="Times New Roman"/>
                <w:sz w:val="24"/>
                <w:szCs w:val="24"/>
              </w:rPr>
              <w:t>Суходеева</w:t>
            </w:r>
            <w:proofErr w:type="spellEnd"/>
            <w:r w:rsidRPr="00F54F15">
              <w:rPr>
                <w:rFonts w:ascii="Times New Roman" w:hAnsi="Times New Roman"/>
                <w:sz w:val="24"/>
                <w:szCs w:val="24"/>
              </w:rPr>
              <w:t xml:space="preserve"> Е.В.</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D4585" w:rsidP="00F54F15">
            <w:pPr>
              <w:pStyle w:val="ConsPlusNonformat"/>
              <w:ind w:firstLine="222"/>
              <w:rPr>
                <w:rFonts w:ascii="Times New Roman" w:eastAsia="Calibri" w:hAnsi="Times New Roman" w:cs="Times New Roman"/>
                <w:kern w:val="2"/>
                <w:sz w:val="24"/>
                <w:szCs w:val="24"/>
              </w:rPr>
            </w:pPr>
            <w:proofErr w:type="spellStart"/>
            <w:r w:rsidRPr="00F54F15">
              <w:rPr>
                <w:rFonts w:ascii="Times New Roman" w:hAnsi="Times New Roman" w:cs="Times New Roman"/>
                <w:bCs/>
                <w:sz w:val="24"/>
                <w:szCs w:val="24"/>
              </w:rPr>
              <w:t>Грачевский</w:t>
            </w:r>
            <w:proofErr w:type="spellEnd"/>
            <w:r w:rsidRPr="00F54F15">
              <w:rPr>
                <w:rFonts w:ascii="Times New Roman" w:hAnsi="Times New Roman" w:cs="Times New Roman"/>
                <w:bCs/>
                <w:sz w:val="24"/>
                <w:szCs w:val="24"/>
              </w:rPr>
              <w:t xml:space="preserve"> и </w:t>
            </w:r>
            <w:proofErr w:type="spellStart"/>
            <w:r w:rsidRPr="00F54F15">
              <w:rPr>
                <w:rFonts w:ascii="Times New Roman" w:hAnsi="Times New Roman" w:cs="Times New Roman"/>
                <w:bCs/>
                <w:sz w:val="24"/>
                <w:szCs w:val="24"/>
              </w:rPr>
              <w:t>Бузулукский</w:t>
            </w:r>
            <w:proofErr w:type="spellEnd"/>
            <w:r w:rsidRPr="00F54F15">
              <w:rPr>
                <w:rFonts w:ascii="Times New Roman" w:hAnsi="Times New Roman" w:cs="Times New Roman"/>
                <w:bCs/>
                <w:sz w:val="24"/>
                <w:szCs w:val="24"/>
              </w:rPr>
              <w:t xml:space="preserve"> районы</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D4585"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56-1-1-3-016919-2019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Дата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D4585"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lastRenderedPageBreak/>
              <w:t>05.07</w:t>
            </w:r>
            <w:r w:rsidR="000806F5" w:rsidRPr="00F54F15">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D4585" w:rsidP="00F54F15">
            <w:pPr>
              <w:spacing w:after="0" w:line="240" w:lineRule="auto"/>
              <w:ind w:firstLine="222"/>
              <w:rPr>
                <w:rFonts w:ascii="Times New Roman" w:hAnsi="Times New Roman"/>
                <w:sz w:val="24"/>
                <w:szCs w:val="24"/>
              </w:rPr>
            </w:pPr>
            <w:r w:rsidRPr="00F54F15">
              <w:rPr>
                <w:rFonts w:ascii="Times New Roman" w:hAnsi="Times New Roman"/>
                <w:sz w:val="24"/>
                <w:szCs w:val="24"/>
              </w:rPr>
              <w:t>Связь ДНС Рябинового месторождения с общей транспортной сетью автомобильных д</w:t>
            </w:r>
            <w:r w:rsidRPr="00F54F15">
              <w:rPr>
                <w:rFonts w:ascii="Times New Roman" w:hAnsi="Times New Roman"/>
                <w:sz w:val="24"/>
                <w:szCs w:val="24"/>
              </w:rPr>
              <w:t>о</w:t>
            </w:r>
            <w:r w:rsidRPr="00F54F15">
              <w:rPr>
                <w:rFonts w:ascii="Times New Roman" w:hAnsi="Times New Roman"/>
                <w:sz w:val="24"/>
                <w:szCs w:val="24"/>
              </w:rPr>
              <w:t xml:space="preserve">рог и населенными пунктами Оренбургской области. </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F54F15" w:rsidRDefault="00FE165B"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D4585"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IV</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F54F15" w:rsidRDefault="00DB6DD0"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F54F15" w:rsidRDefault="009843A9"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F54F15" w:rsidRDefault="009843A9" w:rsidP="00F54F15">
            <w:pPr>
              <w:pStyle w:val="ConsPlusNormal"/>
              <w:ind w:firstLine="222"/>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3D458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5A5202" w:rsidRPr="00F54F15" w:rsidRDefault="003D4585" w:rsidP="00F54F15">
            <w:pPr>
              <w:pStyle w:val="2"/>
              <w:shd w:val="clear" w:color="auto" w:fill="auto"/>
              <w:spacing w:line="240" w:lineRule="auto"/>
              <w:ind w:firstLine="222"/>
              <w:jc w:val="left"/>
              <w:rPr>
                <w:sz w:val="24"/>
                <w:szCs w:val="24"/>
                <w:lang w:val="ru-RU"/>
              </w:rPr>
            </w:pPr>
            <w:r w:rsidRPr="00F54F15">
              <w:rPr>
                <w:sz w:val="24"/>
                <w:szCs w:val="24"/>
                <w:lang w:val="ru-RU"/>
              </w:rPr>
              <w:t>7,16556</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17794B"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Расчетная скорость движения- 80 (60) км/час</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Число полос движения - 2 шт.</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Ширина полосы движения- 3,0 м</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Ширина проезжей части- 6,0 м</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Ширина обочины- 2,0 м</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Ширина укрепленной части обочины- 0,5 м</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Ширина земляного полотна- 10,0 м</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Наибольший продольный уклон- 60 (70) ‰</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Наименьший радиус кривых в плане- 30 м</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Расчетные нагрузки по ГОСТ Р 52 748-2007- А-10</w:t>
            </w:r>
          </w:p>
          <w:p w:rsidR="001C20E0" w:rsidRPr="00F54F15" w:rsidRDefault="001C20E0"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Количество углов поворота- 14 шт.</w:t>
            </w:r>
          </w:p>
          <w:p w:rsidR="001C20E0"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Конструкция дорожной одежды: покрытие- щебеночное</w:t>
            </w:r>
          </w:p>
          <w:p w:rsidR="00F54F15"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Примыкания - 1 шт.</w:t>
            </w:r>
          </w:p>
          <w:p w:rsidR="00F54F15"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Знаки- 33 шт.</w:t>
            </w:r>
          </w:p>
          <w:p w:rsidR="00F54F15"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Сигнальные столбики- 348 шт.</w:t>
            </w:r>
          </w:p>
          <w:p w:rsidR="00F54F15"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Протяженность ВЛ-10 кВ- 162 м</w:t>
            </w:r>
          </w:p>
          <w:p w:rsidR="00F54F15"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lastRenderedPageBreak/>
              <w:t>Протяженность ВЛ-6 кВ- 153 м</w:t>
            </w:r>
          </w:p>
          <w:p w:rsidR="00F54F15" w:rsidRPr="00F54F15" w:rsidRDefault="00F54F15" w:rsidP="00F54F15">
            <w:pPr>
              <w:tabs>
                <w:tab w:val="left" w:pos="993"/>
              </w:tabs>
              <w:spacing w:after="0" w:line="240" w:lineRule="auto"/>
              <w:ind w:firstLine="222"/>
              <w:rPr>
                <w:rFonts w:ascii="Times New Roman" w:hAnsi="Times New Roman"/>
                <w:sz w:val="24"/>
                <w:szCs w:val="24"/>
              </w:rPr>
            </w:pPr>
            <w:r w:rsidRPr="00F54F15">
              <w:rPr>
                <w:rFonts w:ascii="Times New Roman" w:hAnsi="Times New Roman"/>
                <w:sz w:val="24"/>
                <w:szCs w:val="24"/>
              </w:rPr>
              <w:t>Продолжительность строительства- 9 мес.</w:t>
            </w:r>
          </w:p>
          <w:p w:rsidR="001C20E0" w:rsidRPr="00F54F15" w:rsidRDefault="001C20E0" w:rsidP="00F54F15">
            <w:pPr>
              <w:tabs>
                <w:tab w:val="left" w:pos="993"/>
              </w:tabs>
              <w:spacing w:after="0" w:line="240" w:lineRule="auto"/>
              <w:ind w:firstLine="222"/>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A11DFA"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lang w:val="en-US"/>
              </w:rPr>
              <w:t>I</w:t>
            </w:r>
            <w:r w:rsidR="005A5202" w:rsidRPr="00F54F15">
              <w:rPr>
                <w:rFonts w:ascii="Times New Roman" w:hAnsi="Times New Roman" w:cs="Times New Roman"/>
                <w:sz w:val="24"/>
                <w:szCs w:val="24"/>
              </w:rPr>
              <w:t>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422FFA"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A02778"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A001FA"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EA1E9E"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lang w:val="en-US"/>
              </w:rPr>
              <w:t>I</w:t>
            </w:r>
            <w:r w:rsidR="003D4585" w:rsidRPr="00F54F15">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MS Mincho"/>
    <w:panose1 w:val="00000000000000000000"/>
    <w:charset w:val="80"/>
    <w:family w:val="auto"/>
    <w:notTrueType/>
    <w:pitch w:val="default"/>
    <w:sig w:usb0="00000201"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D2C42"/>
    <w:rsid w:val="004F60F2"/>
    <w:rsid w:val="004F7E1A"/>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456B"/>
    <w:rsid w:val="00856AD9"/>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2019-07-25T06:32:00Z</dcterms:created>
  <dcterms:modified xsi:type="dcterms:W3CDTF">2019-07-25T07:00:00Z</dcterms:modified>
</cp:coreProperties>
</file>