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B7" w:rsidRPr="00E37A88" w:rsidRDefault="005F01B7" w:rsidP="005F01B7">
      <w:pPr>
        <w:pStyle w:val="a3"/>
        <w:jc w:val="center"/>
        <w:rPr>
          <w:sz w:val="28"/>
          <w:szCs w:val="28"/>
        </w:rPr>
      </w:pPr>
      <w:r w:rsidRPr="00E37A88">
        <w:rPr>
          <w:rStyle w:val="a4"/>
          <w:sz w:val="28"/>
          <w:szCs w:val="28"/>
        </w:rPr>
        <w:t xml:space="preserve">Проверка </w:t>
      </w:r>
      <w:proofErr w:type="gramStart"/>
      <w:r w:rsidRPr="00E37A88">
        <w:rPr>
          <w:rStyle w:val="a4"/>
          <w:sz w:val="28"/>
          <w:szCs w:val="28"/>
        </w:rPr>
        <w:t>достоверности определения сметной стоимости объектов капитального строительства</w:t>
      </w:r>
      <w:proofErr w:type="gramEnd"/>
      <w:r w:rsidRPr="00E37A88">
        <w:rPr>
          <w:rStyle w:val="a4"/>
          <w:sz w:val="28"/>
          <w:szCs w:val="28"/>
        </w:rPr>
        <w:t xml:space="preserve">. </w:t>
      </w:r>
    </w:p>
    <w:tbl>
      <w:tblPr>
        <w:tblStyle w:val="a7"/>
        <w:tblW w:w="0" w:type="auto"/>
        <w:tblLook w:val="04A0" w:firstRow="1" w:lastRow="0" w:firstColumn="1" w:lastColumn="0" w:noHBand="0" w:noVBand="1"/>
      </w:tblPr>
      <w:tblGrid>
        <w:gridCol w:w="9571"/>
      </w:tblGrid>
      <w:tr w:rsidR="00834AAA" w:rsidRPr="00E37A88" w:rsidTr="00834AAA">
        <w:tc>
          <w:tcPr>
            <w:tcW w:w="9571" w:type="dxa"/>
            <w:shd w:val="clear" w:color="auto" w:fill="FFFFFF" w:themeFill="background1"/>
          </w:tcPr>
          <w:p w:rsidR="00834AAA" w:rsidRPr="00E37A88" w:rsidRDefault="00834AAA" w:rsidP="00834AAA">
            <w:pPr>
              <w:shd w:val="clear" w:color="auto" w:fill="FFFFFF" w:themeFill="background1"/>
              <w:jc w:val="both"/>
              <w:rPr>
                <w:rFonts w:ascii="Times New Roman" w:eastAsia="Times New Roman" w:hAnsi="Times New Roman" w:cs="Times New Roman"/>
                <w:sz w:val="26"/>
                <w:szCs w:val="26"/>
                <w:lang w:eastAsia="ru-RU"/>
              </w:rPr>
            </w:pPr>
            <w:r w:rsidRPr="00E37A88">
              <w:rPr>
                <w:rFonts w:ascii="Times New Roman" w:hAnsi="Times New Roman" w:cs="Times New Roman"/>
                <w:sz w:val="26"/>
                <w:szCs w:val="26"/>
              </w:rPr>
              <w:t xml:space="preserve">ГАУ «Государственная экспертиза Оренбургской области» является уполномоченным учреждением на территории Оренбургской области по </w:t>
            </w:r>
            <w:r w:rsidRPr="00E37A88">
              <w:rPr>
                <w:rFonts w:ascii="Times New Roman" w:eastAsia="Times New Roman" w:hAnsi="Times New Roman" w:cs="Times New Roman"/>
                <w:sz w:val="26"/>
                <w:szCs w:val="26"/>
                <w:lang w:eastAsia="ru-RU"/>
              </w:rPr>
              <w:t xml:space="preserve">проведению проверки достоверности определения сметной стоимости (далее – проверка сметной стоимости) </w:t>
            </w:r>
          </w:p>
          <w:p w:rsidR="00834AAA" w:rsidRPr="00E37A88" w:rsidRDefault="00834AAA" w:rsidP="00834AAA">
            <w:pPr>
              <w:pStyle w:val="a5"/>
              <w:numPr>
                <w:ilvl w:val="0"/>
                <w:numId w:val="1"/>
              </w:numPr>
              <w:shd w:val="clear" w:color="auto" w:fill="FFFFFF" w:themeFill="background1"/>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строительства, </w:t>
            </w:r>
          </w:p>
          <w:p w:rsidR="00834AAA" w:rsidRPr="00E37A88" w:rsidRDefault="00834AAA" w:rsidP="00834AAA">
            <w:pPr>
              <w:pStyle w:val="a5"/>
              <w:numPr>
                <w:ilvl w:val="0"/>
                <w:numId w:val="1"/>
              </w:numPr>
              <w:shd w:val="clear" w:color="auto" w:fill="FFFFFF" w:themeFill="background1"/>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реконструкции, </w:t>
            </w:r>
          </w:p>
          <w:p w:rsidR="00834AAA" w:rsidRPr="00E37A88" w:rsidRDefault="00834AAA" w:rsidP="00834AAA">
            <w:pPr>
              <w:pStyle w:val="a5"/>
              <w:numPr>
                <w:ilvl w:val="0"/>
                <w:numId w:val="1"/>
              </w:numPr>
              <w:shd w:val="clear" w:color="auto" w:fill="FFFFFF" w:themeFill="background1"/>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капитального ремонта объектов капитального строительства, </w:t>
            </w:r>
          </w:p>
          <w:p w:rsidR="00834AAA" w:rsidRPr="00E37A88" w:rsidRDefault="00834AAA" w:rsidP="00834AAA">
            <w:pPr>
              <w:pStyle w:val="a5"/>
              <w:numPr>
                <w:ilvl w:val="0"/>
                <w:numId w:val="1"/>
              </w:numPr>
              <w:shd w:val="clear" w:color="auto" w:fill="FFFFFF" w:themeFill="background1"/>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работ по сохранению объектов культурного наследия (памятников истории и культуры) народов Российской Федерации, </w:t>
            </w:r>
          </w:p>
          <w:p w:rsidR="00834AAA" w:rsidRPr="00E37A88" w:rsidRDefault="00834AAA" w:rsidP="00834AAA">
            <w:pPr>
              <w:shd w:val="clear" w:color="auto" w:fill="FFFFFF" w:themeFill="background1"/>
              <w:jc w:val="both"/>
              <w:rPr>
                <w:rFonts w:ascii="Times New Roman" w:eastAsia="Times New Roman" w:hAnsi="Times New Roman" w:cs="Times New Roman"/>
                <w:sz w:val="26"/>
                <w:szCs w:val="26"/>
                <w:lang w:eastAsia="ru-RU"/>
              </w:rPr>
            </w:pPr>
            <w:proofErr w:type="gramStart"/>
            <w:r w:rsidRPr="00E37A88">
              <w:rPr>
                <w:rFonts w:ascii="Times New Roman" w:eastAsia="Times New Roman" w:hAnsi="Times New Roman" w:cs="Times New Roman"/>
                <w:sz w:val="26"/>
                <w:szCs w:val="26"/>
                <w:lang w:eastAsia="ru-RU"/>
              </w:rPr>
              <w:t>финансирование</w:t>
            </w:r>
            <w:proofErr w:type="gramEnd"/>
            <w:r w:rsidRPr="00E37A88">
              <w:rPr>
                <w:rFonts w:ascii="Times New Roman" w:eastAsia="Times New Roman" w:hAnsi="Times New Roman" w:cs="Times New Roman"/>
                <w:sz w:val="26"/>
                <w:szCs w:val="26"/>
                <w:lang w:eastAsia="ru-RU"/>
              </w:rPr>
              <w:t xml:space="preserve"> которых осуществляется </w:t>
            </w:r>
          </w:p>
          <w:p w:rsidR="00834AAA" w:rsidRPr="00E37A88" w:rsidRDefault="00834AAA" w:rsidP="00834AAA">
            <w:pPr>
              <w:pStyle w:val="a5"/>
              <w:numPr>
                <w:ilvl w:val="0"/>
                <w:numId w:val="2"/>
              </w:numPr>
              <w:shd w:val="clear" w:color="auto" w:fill="FFFFFF" w:themeFill="background1"/>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с привлечением средств бюджетов бюджетной системы Российской Федерации, </w:t>
            </w:r>
          </w:p>
          <w:p w:rsidR="00834AAA" w:rsidRPr="00E37A88" w:rsidRDefault="00834AAA" w:rsidP="00834AAA">
            <w:pPr>
              <w:pStyle w:val="a5"/>
              <w:numPr>
                <w:ilvl w:val="0"/>
                <w:numId w:val="2"/>
              </w:numPr>
              <w:jc w:val="both"/>
              <w:rPr>
                <w:rFonts w:ascii="Times New Roman" w:hAnsi="Times New Roman" w:cs="Times New Roman"/>
                <w:sz w:val="26"/>
                <w:szCs w:val="26"/>
              </w:rPr>
            </w:pPr>
            <w:r w:rsidRPr="00E37A88">
              <w:rPr>
                <w:rFonts w:ascii="Times New Roman" w:eastAsia="Times New Roman" w:hAnsi="Times New Roman" w:cs="Times New Roman"/>
                <w:sz w:val="26"/>
                <w:szCs w:val="26"/>
                <w:lang w:eastAsia="ru-RU"/>
              </w:rPr>
              <w:t>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834AAA" w:rsidRPr="00E37A88" w:rsidRDefault="00834AAA" w:rsidP="00834AAA">
            <w:pPr>
              <w:pStyle w:val="a5"/>
              <w:ind w:left="1429"/>
              <w:jc w:val="both"/>
              <w:rPr>
                <w:rFonts w:ascii="Times New Roman" w:hAnsi="Times New Roman" w:cs="Times New Roman"/>
                <w:sz w:val="26"/>
                <w:szCs w:val="26"/>
              </w:rPr>
            </w:pPr>
          </w:p>
        </w:tc>
      </w:tr>
      <w:tr w:rsidR="00834AAA" w:rsidRPr="00E37A88" w:rsidTr="00834AAA">
        <w:tc>
          <w:tcPr>
            <w:tcW w:w="9571" w:type="dxa"/>
            <w:shd w:val="clear" w:color="auto" w:fill="FFFFFF" w:themeFill="background1"/>
          </w:tcPr>
          <w:p w:rsidR="00834AAA" w:rsidRPr="00E37A88" w:rsidRDefault="00834AAA" w:rsidP="00834AAA">
            <w:pPr>
              <w:jc w:val="both"/>
              <w:rPr>
                <w:rFonts w:ascii="Times New Roman" w:hAnsi="Times New Roman" w:cs="Times New Roman"/>
                <w:b/>
                <w:sz w:val="26"/>
                <w:szCs w:val="26"/>
              </w:rPr>
            </w:pPr>
            <w:r w:rsidRPr="00E37A88">
              <w:rPr>
                <w:rFonts w:ascii="Times New Roman" w:hAnsi="Times New Roman" w:cs="Times New Roman"/>
                <w:sz w:val="26"/>
                <w:szCs w:val="26"/>
              </w:rPr>
              <w:t xml:space="preserve">Проверке сметной стоимости подлежит сметная стоимость капитального ремонта объектов капитального строительства в случае, </w:t>
            </w:r>
            <w:r w:rsidRPr="00E37A88">
              <w:rPr>
                <w:rFonts w:ascii="Times New Roman" w:hAnsi="Times New Roman" w:cs="Times New Roman"/>
                <w:b/>
                <w:sz w:val="26"/>
                <w:szCs w:val="26"/>
              </w:rPr>
              <w:t>если такой капитальный ремонт включает*:</w:t>
            </w:r>
          </w:p>
          <w:p w:rsidR="00834AAA" w:rsidRPr="00E37A88" w:rsidRDefault="00834AAA" w:rsidP="00834AAA">
            <w:pPr>
              <w:ind w:left="709"/>
              <w:jc w:val="both"/>
              <w:rPr>
                <w:rFonts w:ascii="Times New Roman" w:hAnsi="Times New Roman" w:cs="Times New Roman"/>
                <w:sz w:val="26"/>
                <w:szCs w:val="26"/>
              </w:rPr>
            </w:pPr>
            <w:r w:rsidRPr="00E37A88">
              <w:rPr>
                <w:rFonts w:ascii="Times New Roman" w:hAnsi="Times New Roman" w:cs="Times New Roman"/>
                <w:sz w:val="26"/>
                <w:szCs w:val="26"/>
              </w:rP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34AAA" w:rsidRPr="00E37A88" w:rsidRDefault="00834AAA" w:rsidP="00834AAA">
            <w:pPr>
              <w:ind w:left="709"/>
              <w:jc w:val="both"/>
              <w:rPr>
                <w:rFonts w:ascii="Times New Roman" w:hAnsi="Times New Roman" w:cs="Times New Roman"/>
                <w:sz w:val="26"/>
                <w:szCs w:val="26"/>
              </w:rPr>
            </w:pPr>
            <w:r w:rsidRPr="00E37A88">
              <w:rPr>
                <w:rFonts w:ascii="Times New Roman" w:hAnsi="Times New Roman" w:cs="Times New Roman"/>
                <w:sz w:val="26"/>
                <w:szCs w:val="26"/>
              </w:rP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834AAA" w:rsidRPr="00E37A88" w:rsidRDefault="00834AAA" w:rsidP="00834AAA">
            <w:pPr>
              <w:ind w:left="709"/>
              <w:jc w:val="both"/>
              <w:rPr>
                <w:rFonts w:ascii="Times New Roman" w:hAnsi="Times New Roman" w:cs="Times New Roman"/>
                <w:sz w:val="26"/>
                <w:szCs w:val="26"/>
              </w:rPr>
            </w:pPr>
            <w:r w:rsidRPr="00E37A88">
              <w:rPr>
                <w:rFonts w:ascii="Times New Roman" w:hAnsi="Times New Roman" w:cs="Times New Roman"/>
                <w:sz w:val="26"/>
                <w:szCs w:val="26"/>
              </w:rP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834AAA" w:rsidRPr="00E37A88" w:rsidRDefault="00834AAA" w:rsidP="00834AAA">
            <w:pPr>
              <w:jc w:val="both"/>
              <w:rPr>
                <w:rFonts w:ascii="Times New Roman" w:hAnsi="Times New Roman" w:cs="Times New Roman"/>
                <w:sz w:val="26"/>
                <w:szCs w:val="26"/>
              </w:rPr>
            </w:pPr>
          </w:p>
          <w:p w:rsidR="00834AAA" w:rsidRPr="00E37A88" w:rsidRDefault="00834AAA" w:rsidP="00834AAA">
            <w:pPr>
              <w:jc w:val="both"/>
              <w:rPr>
                <w:rFonts w:ascii="Times New Roman" w:hAnsi="Times New Roman" w:cs="Times New Roman"/>
                <w:b/>
                <w:sz w:val="26"/>
                <w:szCs w:val="26"/>
              </w:rPr>
            </w:pPr>
            <w:r w:rsidRPr="00E37A88">
              <w:rPr>
                <w:rFonts w:ascii="Times New Roman" w:hAnsi="Times New Roman" w:cs="Times New Roman"/>
                <w:sz w:val="26"/>
                <w:szCs w:val="26"/>
              </w:rPr>
              <w:t xml:space="preserve">*В случае если капитальный ремонт не включает указанные работы, то решение о представлении в организацию по проведению проверки сметной стоимости документов для проведения </w:t>
            </w:r>
            <w:proofErr w:type="gramStart"/>
            <w:r w:rsidRPr="00E37A88">
              <w:rPr>
                <w:rFonts w:ascii="Times New Roman" w:hAnsi="Times New Roman" w:cs="Times New Roman"/>
                <w:sz w:val="26"/>
                <w:szCs w:val="26"/>
              </w:rPr>
              <w:t>проверки сметной стоимости капитального ремонта объектов капитального строительства</w:t>
            </w:r>
            <w:proofErr w:type="gramEnd"/>
            <w:r w:rsidRPr="00E37A88">
              <w:rPr>
                <w:rFonts w:ascii="Times New Roman" w:hAnsi="Times New Roman" w:cs="Times New Roman"/>
                <w:sz w:val="26"/>
                <w:szCs w:val="26"/>
              </w:rPr>
              <w:t xml:space="preserve"> </w:t>
            </w:r>
            <w:r w:rsidRPr="00E37A88">
              <w:rPr>
                <w:rFonts w:ascii="Times New Roman" w:hAnsi="Times New Roman" w:cs="Times New Roman"/>
                <w:b/>
                <w:sz w:val="26"/>
                <w:szCs w:val="26"/>
              </w:rPr>
              <w:t>принимается в инициативном порядке:</w:t>
            </w:r>
          </w:p>
          <w:p w:rsidR="00834AAA" w:rsidRPr="00E37A88" w:rsidRDefault="00834AAA" w:rsidP="00834AAA">
            <w:pPr>
              <w:pStyle w:val="a5"/>
              <w:numPr>
                <w:ilvl w:val="0"/>
                <w:numId w:val="3"/>
              </w:numPr>
              <w:jc w:val="both"/>
              <w:rPr>
                <w:rFonts w:ascii="Times New Roman" w:hAnsi="Times New Roman" w:cs="Times New Roman"/>
                <w:sz w:val="26"/>
                <w:szCs w:val="26"/>
              </w:rPr>
            </w:pPr>
            <w:proofErr w:type="gramStart"/>
            <w:r w:rsidRPr="00E37A88">
              <w:rPr>
                <w:rFonts w:ascii="Times New Roman" w:hAnsi="Times New Roman" w:cs="Times New Roman"/>
                <w:sz w:val="26"/>
                <w:szCs w:val="26"/>
              </w:rPr>
              <w:t xml:space="preserve">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w:t>
            </w:r>
            <w:r w:rsidRPr="00E37A88">
              <w:rPr>
                <w:rFonts w:ascii="Times New Roman" w:hAnsi="Times New Roman" w:cs="Times New Roman"/>
                <w:sz w:val="26"/>
                <w:szCs w:val="26"/>
              </w:rPr>
              <w:lastRenderedPageBreak/>
              <w:t>распорядителя средств местного бюджета - в отношении объектов муниципальной собственности;</w:t>
            </w:r>
            <w:proofErr w:type="gramEnd"/>
          </w:p>
          <w:p w:rsidR="00834AAA" w:rsidRPr="00E37A88" w:rsidRDefault="00834AAA" w:rsidP="00834AAA">
            <w:pPr>
              <w:pStyle w:val="a5"/>
              <w:numPr>
                <w:ilvl w:val="0"/>
                <w:numId w:val="3"/>
              </w:numPr>
              <w:jc w:val="both"/>
              <w:rPr>
                <w:rFonts w:ascii="Times New Roman" w:hAnsi="Times New Roman" w:cs="Times New Roman"/>
                <w:sz w:val="26"/>
                <w:szCs w:val="26"/>
              </w:rPr>
            </w:pPr>
            <w:r w:rsidRPr="00E37A88">
              <w:rPr>
                <w:rFonts w:ascii="Times New Roman" w:hAnsi="Times New Roman" w:cs="Times New Roman"/>
                <w:sz w:val="26"/>
                <w:szCs w:val="26"/>
              </w:rP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834AAA" w:rsidRPr="00E37A88" w:rsidRDefault="00834AAA" w:rsidP="00834AAA">
            <w:pPr>
              <w:pStyle w:val="a5"/>
              <w:numPr>
                <w:ilvl w:val="0"/>
                <w:numId w:val="3"/>
              </w:numPr>
              <w:jc w:val="both"/>
              <w:rPr>
                <w:rFonts w:ascii="Times New Roman" w:hAnsi="Times New Roman" w:cs="Times New Roman"/>
                <w:sz w:val="26"/>
                <w:szCs w:val="26"/>
              </w:rPr>
            </w:pPr>
            <w:r w:rsidRPr="00E37A88">
              <w:rPr>
                <w:rFonts w:ascii="Times New Roman" w:hAnsi="Times New Roman" w:cs="Times New Roman"/>
                <w:sz w:val="26"/>
                <w:szCs w:val="26"/>
              </w:rP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834AAA" w:rsidRPr="00E37A88" w:rsidRDefault="00834AAA" w:rsidP="0050591C">
            <w:pPr>
              <w:jc w:val="both"/>
              <w:rPr>
                <w:rFonts w:ascii="Times New Roman" w:hAnsi="Times New Roman" w:cs="Times New Roman"/>
                <w:sz w:val="26"/>
                <w:szCs w:val="26"/>
              </w:rPr>
            </w:pPr>
          </w:p>
        </w:tc>
      </w:tr>
      <w:tr w:rsidR="00834AAA" w:rsidRPr="00E37A88" w:rsidTr="00834AAA">
        <w:tc>
          <w:tcPr>
            <w:tcW w:w="9571" w:type="dxa"/>
            <w:shd w:val="clear" w:color="auto" w:fill="FFFFFF" w:themeFill="background1"/>
          </w:tcPr>
          <w:p w:rsidR="00834AAA" w:rsidRPr="00E37A88" w:rsidRDefault="00834AAA" w:rsidP="0050591C">
            <w:pPr>
              <w:jc w:val="both"/>
              <w:rPr>
                <w:rFonts w:ascii="Times New Roman" w:hAnsi="Times New Roman" w:cs="Times New Roman"/>
                <w:sz w:val="26"/>
                <w:szCs w:val="26"/>
              </w:rPr>
            </w:pPr>
            <w:r w:rsidRPr="00E37A88">
              <w:rPr>
                <w:rFonts w:ascii="Times New Roman" w:hAnsi="Times New Roman" w:cs="Times New Roman"/>
                <w:sz w:val="26"/>
                <w:szCs w:val="26"/>
              </w:rPr>
              <w:lastRenderedPageBreak/>
              <w:t>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834AAA" w:rsidRPr="00E37A88" w:rsidRDefault="00834AAA" w:rsidP="0050591C">
            <w:pPr>
              <w:jc w:val="both"/>
              <w:rPr>
                <w:rFonts w:ascii="Times New Roman" w:hAnsi="Times New Roman" w:cs="Times New Roman"/>
                <w:sz w:val="26"/>
                <w:szCs w:val="26"/>
              </w:rPr>
            </w:pPr>
          </w:p>
        </w:tc>
      </w:tr>
      <w:tr w:rsidR="00834AAA" w:rsidRPr="00E37A88" w:rsidTr="00834AAA">
        <w:tc>
          <w:tcPr>
            <w:tcW w:w="9571" w:type="dxa"/>
            <w:shd w:val="clear" w:color="auto" w:fill="FFFFFF" w:themeFill="background1"/>
          </w:tcPr>
          <w:p w:rsidR="00834AAA" w:rsidRPr="00E37A88" w:rsidRDefault="00834AAA" w:rsidP="00834AAA">
            <w:pPr>
              <w:jc w:val="both"/>
              <w:rPr>
                <w:rFonts w:ascii="Times New Roman" w:hAnsi="Times New Roman" w:cs="Times New Roman"/>
                <w:b/>
                <w:sz w:val="26"/>
                <w:szCs w:val="26"/>
              </w:rPr>
            </w:pPr>
            <w:r w:rsidRPr="00E37A88">
              <w:rPr>
                <w:rFonts w:ascii="Times New Roman" w:hAnsi="Times New Roman" w:cs="Times New Roman"/>
                <w:sz w:val="26"/>
                <w:szCs w:val="26"/>
              </w:rPr>
              <w:t xml:space="preserve">Проверка сметной стоимости осуществляется в отношении объектов капитального строительства </w:t>
            </w:r>
            <w:r w:rsidRPr="00E37A88">
              <w:rPr>
                <w:rFonts w:ascii="Times New Roman" w:hAnsi="Times New Roman" w:cs="Times New Roman"/>
                <w:b/>
                <w:sz w:val="26"/>
                <w:szCs w:val="26"/>
              </w:rPr>
              <w:t xml:space="preserve">независимо </w:t>
            </w:r>
            <w:proofErr w:type="gramStart"/>
            <w:r w:rsidRPr="00E37A88">
              <w:rPr>
                <w:rFonts w:ascii="Times New Roman" w:hAnsi="Times New Roman" w:cs="Times New Roman"/>
                <w:b/>
                <w:sz w:val="26"/>
                <w:szCs w:val="26"/>
              </w:rPr>
              <w:t>от</w:t>
            </w:r>
            <w:proofErr w:type="gramEnd"/>
            <w:r w:rsidRPr="00E37A88">
              <w:rPr>
                <w:rFonts w:ascii="Times New Roman" w:hAnsi="Times New Roman" w:cs="Times New Roman"/>
                <w:b/>
                <w:sz w:val="26"/>
                <w:szCs w:val="26"/>
              </w:rPr>
              <w:t>:</w:t>
            </w:r>
          </w:p>
          <w:p w:rsidR="00834AAA" w:rsidRPr="00E37A88" w:rsidRDefault="00834AAA" w:rsidP="00834AAA">
            <w:pPr>
              <w:ind w:left="709"/>
              <w:jc w:val="both"/>
              <w:rPr>
                <w:rFonts w:ascii="Times New Roman" w:hAnsi="Times New Roman" w:cs="Times New Roman"/>
                <w:sz w:val="26"/>
                <w:szCs w:val="26"/>
              </w:rPr>
            </w:pPr>
            <w:r w:rsidRPr="00E37A88">
              <w:rPr>
                <w:rFonts w:ascii="Times New Roman" w:hAnsi="Times New Roman" w:cs="Times New Roman"/>
                <w:sz w:val="26"/>
                <w:szCs w:val="26"/>
              </w:rPr>
              <w:t>а) необходимости получения разрешения на строительство;</w:t>
            </w:r>
          </w:p>
          <w:p w:rsidR="00834AAA" w:rsidRPr="00E37A88" w:rsidRDefault="00834AAA" w:rsidP="00834AAA">
            <w:pPr>
              <w:ind w:left="709"/>
              <w:jc w:val="both"/>
              <w:rPr>
                <w:rFonts w:ascii="Times New Roman" w:hAnsi="Times New Roman" w:cs="Times New Roman"/>
                <w:sz w:val="26"/>
                <w:szCs w:val="26"/>
              </w:rPr>
            </w:pPr>
            <w:r w:rsidRPr="00E37A88">
              <w:rPr>
                <w:rFonts w:ascii="Times New Roman" w:hAnsi="Times New Roman" w:cs="Times New Roman"/>
                <w:sz w:val="26"/>
                <w:szCs w:val="26"/>
              </w:rPr>
              <w:t>б) обязательности подготовки проектной документации;</w:t>
            </w:r>
          </w:p>
          <w:p w:rsidR="00834AAA" w:rsidRPr="00E37A88" w:rsidRDefault="00834AAA" w:rsidP="00834AAA">
            <w:pPr>
              <w:ind w:left="709"/>
              <w:jc w:val="both"/>
              <w:rPr>
                <w:rFonts w:ascii="Times New Roman" w:hAnsi="Times New Roman" w:cs="Times New Roman"/>
                <w:sz w:val="26"/>
                <w:szCs w:val="26"/>
              </w:rPr>
            </w:pPr>
            <w:r w:rsidRPr="00E37A88">
              <w:rPr>
                <w:rFonts w:ascii="Times New Roman" w:hAnsi="Times New Roman" w:cs="Times New Roman"/>
                <w:sz w:val="26"/>
                <w:szCs w:val="26"/>
              </w:rPr>
              <w:t>в) обязательности государственной экспертизы проектной документации и результатов инженерных изысканий.</w:t>
            </w:r>
          </w:p>
          <w:p w:rsidR="00834AAA" w:rsidRPr="00E37A88" w:rsidRDefault="00834AAA" w:rsidP="00834AAA">
            <w:pPr>
              <w:ind w:left="709"/>
              <w:jc w:val="both"/>
              <w:rPr>
                <w:rFonts w:ascii="Times New Roman" w:hAnsi="Times New Roman" w:cs="Times New Roman"/>
                <w:sz w:val="26"/>
                <w:szCs w:val="26"/>
              </w:rPr>
            </w:pPr>
          </w:p>
        </w:tc>
      </w:tr>
      <w:tr w:rsidR="00834AAA" w:rsidRPr="00E37A88" w:rsidTr="00834AAA">
        <w:tc>
          <w:tcPr>
            <w:tcW w:w="9571" w:type="dxa"/>
            <w:shd w:val="clear" w:color="auto" w:fill="FFFFFF" w:themeFill="background1"/>
          </w:tcPr>
          <w:p w:rsidR="00834AAA" w:rsidRPr="00E37A88" w:rsidRDefault="00834AAA" w:rsidP="00834AAA">
            <w:pPr>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Проверка сметной стоимости </w:t>
            </w:r>
            <w:r w:rsidRPr="00E37A88">
              <w:rPr>
                <w:rFonts w:ascii="Times New Roman" w:eastAsia="Times New Roman" w:hAnsi="Times New Roman" w:cs="Times New Roman"/>
                <w:b/>
                <w:sz w:val="26"/>
                <w:szCs w:val="26"/>
                <w:lang w:eastAsia="ru-RU"/>
              </w:rPr>
              <w:t>может осуществляться:</w:t>
            </w:r>
          </w:p>
          <w:p w:rsidR="00834AAA" w:rsidRPr="00E37A88" w:rsidRDefault="00834AAA" w:rsidP="00834AAA">
            <w:pPr>
              <w:ind w:firstLine="709"/>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834AAA" w:rsidRPr="00E37A88" w:rsidRDefault="00834AAA" w:rsidP="00834AAA">
            <w:pPr>
              <w:ind w:firstLine="709"/>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не совпадают в случаях, указанных в </w:t>
            </w:r>
            <w:hyperlink r:id="rId6" w:history="1">
              <w:r w:rsidRPr="00E37A88">
                <w:rPr>
                  <w:rFonts w:ascii="Times New Roman" w:eastAsia="Times New Roman" w:hAnsi="Times New Roman" w:cs="Times New Roman"/>
                  <w:sz w:val="26"/>
                  <w:szCs w:val="26"/>
                  <w:lang w:eastAsia="ru-RU"/>
                </w:rPr>
                <w:t>подпунктах "а"</w:t>
              </w:r>
            </w:hyperlink>
            <w:r w:rsidRPr="00E37A88">
              <w:rPr>
                <w:rFonts w:ascii="Times New Roman" w:eastAsia="Times New Roman" w:hAnsi="Times New Roman" w:cs="Times New Roman"/>
                <w:sz w:val="26"/>
                <w:szCs w:val="26"/>
                <w:lang w:eastAsia="ru-RU"/>
              </w:rPr>
              <w:t xml:space="preserve"> и </w:t>
            </w:r>
            <w:hyperlink r:id="rId7" w:history="1">
              <w:r w:rsidRPr="00E37A88">
                <w:rPr>
                  <w:rFonts w:ascii="Times New Roman" w:eastAsia="Times New Roman" w:hAnsi="Times New Roman" w:cs="Times New Roman"/>
                  <w:sz w:val="26"/>
                  <w:szCs w:val="26"/>
                  <w:lang w:eastAsia="ru-RU"/>
                </w:rPr>
                <w:t>"в" пункта 3</w:t>
              </w:r>
            </w:hyperlink>
            <w:r w:rsidRPr="00E37A88">
              <w:rPr>
                <w:rFonts w:ascii="Times New Roman" w:eastAsia="Times New Roman" w:hAnsi="Times New Roman" w:cs="Times New Roman"/>
                <w:sz w:val="26"/>
                <w:szCs w:val="26"/>
                <w:lang w:eastAsia="ru-RU"/>
              </w:rPr>
              <w:t xml:space="preserve"> постановления Правительства Российской Федерации от 23.09.2013 № 840;</w:t>
            </w:r>
          </w:p>
          <w:p w:rsidR="00834AAA" w:rsidRPr="00E37A88" w:rsidRDefault="00834AAA" w:rsidP="00834AAA">
            <w:pPr>
              <w:ind w:firstLine="709"/>
              <w:jc w:val="both"/>
              <w:rPr>
                <w:rFonts w:ascii="Times New Roman" w:eastAsia="Times New Roman" w:hAnsi="Times New Roman" w:cs="Times New Roman"/>
                <w:sz w:val="26"/>
                <w:szCs w:val="26"/>
                <w:lang w:eastAsia="ru-RU"/>
              </w:rPr>
            </w:pPr>
            <w:proofErr w:type="gramStart"/>
            <w:r w:rsidRPr="00E37A88">
              <w:rPr>
                <w:rFonts w:ascii="Times New Roman" w:eastAsia="Times New Roman" w:hAnsi="Times New Roman" w:cs="Times New Roman"/>
                <w:sz w:val="26"/>
                <w:szCs w:val="26"/>
                <w:lang w:eastAsia="ru-RU"/>
              </w:rPr>
              <w:t>в)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w:t>
            </w:r>
            <w:proofErr w:type="gramEnd"/>
            <w:r w:rsidRPr="00E37A88">
              <w:rPr>
                <w:rFonts w:ascii="Times New Roman" w:eastAsia="Times New Roman" w:hAnsi="Times New Roman" w:cs="Times New Roman"/>
                <w:sz w:val="26"/>
                <w:szCs w:val="26"/>
                <w:lang w:eastAsia="ru-RU"/>
              </w:rPr>
              <w:t xml:space="preserve"> (складочных) </w:t>
            </w:r>
            <w:proofErr w:type="gramStart"/>
            <w:r w:rsidRPr="00E37A88">
              <w:rPr>
                <w:rFonts w:ascii="Times New Roman" w:eastAsia="Times New Roman" w:hAnsi="Times New Roman" w:cs="Times New Roman"/>
                <w:sz w:val="26"/>
                <w:szCs w:val="26"/>
                <w:lang w:eastAsia="ru-RU"/>
              </w:rPr>
              <w:t>капиталах</w:t>
            </w:r>
            <w:proofErr w:type="gramEnd"/>
            <w:r w:rsidRPr="00E37A88">
              <w:rPr>
                <w:rFonts w:ascii="Times New Roman" w:eastAsia="Times New Roman" w:hAnsi="Times New Roman" w:cs="Times New Roman"/>
                <w:sz w:val="26"/>
                <w:szCs w:val="26"/>
                <w:lang w:eastAsia="ru-RU"/>
              </w:rPr>
              <w:t xml:space="preserve"> которых составляет более 50 процентов;</w:t>
            </w:r>
          </w:p>
          <w:p w:rsidR="00834AAA" w:rsidRPr="00E37A88" w:rsidRDefault="00834AAA" w:rsidP="00834AAA">
            <w:pPr>
              <w:ind w:firstLine="709"/>
              <w:jc w:val="both"/>
              <w:rPr>
                <w:rFonts w:ascii="Times New Roman" w:eastAsia="Times New Roman" w:hAnsi="Times New Roman" w:cs="Times New Roman"/>
                <w:sz w:val="26"/>
                <w:szCs w:val="26"/>
                <w:lang w:eastAsia="ru-RU"/>
              </w:rPr>
            </w:pPr>
            <w:proofErr w:type="gramStart"/>
            <w:r w:rsidRPr="00E37A88">
              <w:rPr>
                <w:rFonts w:ascii="Times New Roman" w:eastAsia="Times New Roman" w:hAnsi="Times New Roman" w:cs="Times New Roman"/>
                <w:sz w:val="26"/>
                <w:szCs w:val="26"/>
                <w:lang w:eastAsia="ru-RU"/>
              </w:rPr>
              <w:t xml:space="preserve">г) после проведения государственной экспертизы проектной документации и </w:t>
            </w:r>
            <w:r w:rsidRPr="00E37A88">
              <w:rPr>
                <w:rFonts w:ascii="Times New Roman" w:eastAsia="Times New Roman" w:hAnsi="Times New Roman" w:cs="Times New Roman"/>
                <w:sz w:val="26"/>
                <w:szCs w:val="26"/>
                <w:lang w:eastAsia="ru-RU"/>
              </w:rPr>
              <w:lastRenderedPageBreak/>
              <w:t>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w:t>
            </w:r>
            <w:proofErr w:type="gramEnd"/>
          </w:p>
          <w:p w:rsidR="00834AAA" w:rsidRPr="00E37A88" w:rsidRDefault="00834AAA" w:rsidP="00834AAA">
            <w:pPr>
              <w:ind w:firstLine="709"/>
              <w:jc w:val="both"/>
              <w:rPr>
                <w:rFonts w:ascii="Times New Roman" w:hAnsi="Times New Roman" w:cs="Times New Roman"/>
                <w:sz w:val="26"/>
                <w:szCs w:val="26"/>
              </w:rPr>
            </w:pPr>
            <w:r w:rsidRPr="00E37A88">
              <w:rPr>
                <w:rFonts w:ascii="Times New Roman" w:eastAsia="Times New Roman" w:hAnsi="Times New Roman" w:cs="Times New Roman"/>
                <w:sz w:val="26"/>
                <w:szCs w:val="26"/>
                <w:lang w:eastAsia="ru-RU"/>
              </w:rPr>
              <w:t>д) без проведения государственной экспертизы проектной документации и результатов инженерных изысканий - если подготовка проектной документац</w:t>
            </w:r>
            <w:proofErr w:type="gramStart"/>
            <w:r w:rsidRPr="00E37A88">
              <w:rPr>
                <w:rFonts w:ascii="Times New Roman" w:eastAsia="Times New Roman" w:hAnsi="Times New Roman" w:cs="Times New Roman"/>
                <w:sz w:val="26"/>
                <w:szCs w:val="26"/>
                <w:lang w:eastAsia="ru-RU"/>
              </w:rPr>
              <w:t>ии и ее</w:t>
            </w:r>
            <w:proofErr w:type="gramEnd"/>
            <w:r w:rsidRPr="00E37A88">
              <w:rPr>
                <w:rFonts w:ascii="Times New Roman" w:eastAsia="Times New Roman" w:hAnsi="Times New Roman" w:cs="Times New Roman"/>
                <w:sz w:val="26"/>
                <w:szCs w:val="26"/>
                <w:lang w:eastAsia="ru-RU"/>
              </w:rPr>
              <w:t xml:space="preserve"> государственная экспертиза не являются обязательными.</w:t>
            </w:r>
          </w:p>
          <w:p w:rsidR="00834AAA" w:rsidRPr="00E37A88" w:rsidRDefault="00834AAA" w:rsidP="0050591C">
            <w:pPr>
              <w:jc w:val="both"/>
              <w:rPr>
                <w:rFonts w:ascii="Times New Roman" w:hAnsi="Times New Roman" w:cs="Times New Roman"/>
                <w:sz w:val="26"/>
                <w:szCs w:val="26"/>
              </w:rPr>
            </w:pPr>
          </w:p>
        </w:tc>
      </w:tr>
      <w:tr w:rsidR="00834AAA" w:rsidRPr="00E37A88" w:rsidTr="00834AAA">
        <w:tc>
          <w:tcPr>
            <w:tcW w:w="9571" w:type="dxa"/>
          </w:tcPr>
          <w:p w:rsidR="00E37A88" w:rsidRPr="00E37A88" w:rsidRDefault="00E37A88" w:rsidP="00E37A88">
            <w:pPr>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lastRenderedPageBreak/>
              <w:t xml:space="preserve">Документы для проведения проверки сметной стоимости представляются </w:t>
            </w:r>
            <w:r w:rsidRPr="00E37A88">
              <w:rPr>
                <w:rFonts w:ascii="Times New Roman" w:eastAsia="Times New Roman" w:hAnsi="Times New Roman" w:cs="Times New Roman"/>
                <w:b/>
                <w:sz w:val="26"/>
                <w:szCs w:val="26"/>
                <w:lang w:eastAsia="ru-RU"/>
              </w:rPr>
              <w:t>в форме электронных документов</w:t>
            </w:r>
            <w:r w:rsidRPr="00E37A88">
              <w:rPr>
                <w:rFonts w:ascii="Times New Roman" w:eastAsia="Times New Roman" w:hAnsi="Times New Roman" w:cs="Times New Roman"/>
                <w:sz w:val="26"/>
                <w:szCs w:val="26"/>
                <w:lang w:eastAsia="ru-RU"/>
              </w:rPr>
              <w:t>, а при наличии в документах сведений, составляющих государственную тайну, - на бумажном носителе.</w:t>
            </w:r>
          </w:p>
          <w:p w:rsidR="00E37A88" w:rsidRDefault="00E37A88" w:rsidP="00E37A88">
            <w:pPr>
              <w:jc w:val="both"/>
              <w:rPr>
                <w:rFonts w:ascii="Times New Roman" w:eastAsia="Times New Roman" w:hAnsi="Times New Roman" w:cs="Times New Roman"/>
                <w:sz w:val="26"/>
                <w:szCs w:val="26"/>
                <w:lang w:eastAsia="ru-RU"/>
              </w:rPr>
            </w:pPr>
            <w:bookmarkStart w:id="0" w:name="_GoBack"/>
            <w:bookmarkEnd w:id="0"/>
          </w:p>
          <w:p w:rsidR="00E37A88" w:rsidRPr="00E37A88" w:rsidRDefault="00E37A88" w:rsidP="00E37A88">
            <w:pPr>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E37A88">
              <w:rPr>
                <w:rFonts w:ascii="Times New Roman" w:eastAsia="Times New Roman" w:hAnsi="Times New Roman" w:cs="Times New Roman"/>
                <w:sz w:val="26"/>
                <w:szCs w:val="26"/>
                <w:lang w:eastAsia="ru-RU"/>
              </w:rPr>
              <w:t>,"</w:t>
            </w:r>
            <w:proofErr w:type="gramEnd"/>
            <w:r w:rsidRPr="00E37A88">
              <w:rPr>
                <w:rFonts w:ascii="Times New Roman" w:eastAsia="Times New Roman" w:hAnsi="Times New Roman" w:cs="Times New Roman"/>
                <w:sz w:val="26"/>
                <w:szCs w:val="26"/>
                <w:lang w:eastAsia="ru-RU"/>
              </w:rPr>
              <w:t xml:space="preserve"> соблюдаются следующие условия:</w:t>
            </w:r>
          </w:p>
          <w:p w:rsidR="00E37A88" w:rsidRPr="00E37A88" w:rsidRDefault="00E37A88" w:rsidP="00E37A88">
            <w:pPr>
              <w:pStyle w:val="a5"/>
              <w:numPr>
                <w:ilvl w:val="0"/>
                <w:numId w:val="5"/>
              </w:numPr>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законом "Об электронной подписи";</w:t>
            </w:r>
          </w:p>
          <w:p w:rsidR="00E37A88" w:rsidRPr="00E37A88" w:rsidRDefault="00E37A88" w:rsidP="00E37A88">
            <w:pPr>
              <w:pStyle w:val="a5"/>
              <w:numPr>
                <w:ilvl w:val="0"/>
                <w:numId w:val="5"/>
              </w:numPr>
              <w:jc w:val="both"/>
              <w:rPr>
                <w:rFonts w:ascii="Times New Roman" w:eastAsia="Times New Roman" w:hAnsi="Times New Roman" w:cs="Times New Roman"/>
                <w:sz w:val="26"/>
                <w:szCs w:val="26"/>
                <w:lang w:eastAsia="ru-RU"/>
              </w:rPr>
            </w:pPr>
            <w:r w:rsidRPr="00E37A88">
              <w:rPr>
                <w:rFonts w:ascii="Times New Roman" w:eastAsia="Times New Roman" w:hAnsi="Times New Roman" w:cs="Times New Roman"/>
                <w:sz w:val="26"/>
                <w:szCs w:val="26"/>
                <w:lang w:eastAsia="ru-RU"/>
              </w:rPr>
              <w:t xml:space="preserve">формат электронных документов должен соответствовать требованиям, утвержденных </w:t>
            </w:r>
            <w:r w:rsidRPr="00E37A88">
              <w:rPr>
                <w:rFonts w:ascii="Times New Roman" w:hAnsi="Times New Roman" w:cs="Times New Roman"/>
                <w:sz w:val="26"/>
                <w:szCs w:val="26"/>
              </w:rPr>
              <w:t>приказом Минстроя России от 12.05.2017 № 783/пр</w:t>
            </w:r>
            <w:r w:rsidRPr="00E37A88">
              <w:rPr>
                <w:rFonts w:ascii="Times New Roman" w:eastAsia="Times New Roman" w:hAnsi="Times New Roman" w:cs="Times New Roman"/>
                <w:sz w:val="26"/>
                <w:szCs w:val="26"/>
                <w:lang w:eastAsia="ru-RU"/>
              </w:rPr>
              <w:t>.</w:t>
            </w:r>
          </w:p>
          <w:p w:rsidR="00834AAA" w:rsidRPr="00E37A88" w:rsidRDefault="00834AAA" w:rsidP="00E37A88">
            <w:pPr>
              <w:jc w:val="both"/>
              <w:rPr>
                <w:rFonts w:ascii="Times New Roman" w:eastAsia="Times New Roman" w:hAnsi="Times New Roman" w:cs="Times New Roman"/>
                <w:sz w:val="26"/>
                <w:szCs w:val="26"/>
                <w:lang w:eastAsia="ru-RU"/>
              </w:rPr>
            </w:pPr>
          </w:p>
        </w:tc>
      </w:tr>
      <w:tr w:rsidR="00E37A88" w:rsidRPr="00E37A88" w:rsidTr="00834AAA">
        <w:tc>
          <w:tcPr>
            <w:tcW w:w="9571" w:type="dxa"/>
          </w:tcPr>
          <w:p w:rsidR="00E37A88" w:rsidRPr="00E37A88" w:rsidRDefault="00E37A88" w:rsidP="00D22DE1">
            <w:pPr>
              <w:jc w:val="both"/>
              <w:rPr>
                <w:rFonts w:ascii="Times New Roman" w:hAnsi="Times New Roman" w:cs="Times New Roman"/>
                <w:sz w:val="26"/>
                <w:szCs w:val="26"/>
              </w:rPr>
            </w:pPr>
            <w:r w:rsidRPr="00E37A88">
              <w:rPr>
                <w:rFonts w:ascii="Times New Roman" w:hAnsi="Times New Roman" w:cs="Times New Roman"/>
                <w:sz w:val="26"/>
                <w:szCs w:val="26"/>
              </w:rPr>
              <w:t xml:space="preserve">Размер и порядок взимания платы за проведение проверки сметной стоимости производится в соответствии с разделами </w:t>
            </w:r>
            <w:r w:rsidRPr="00E37A88">
              <w:rPr>
                <w:rFonts w:ascii="Times New Roman" w:hAnsi="Times New Roman" w:cs="Times New Roman"/>
                <w:sz w:val="26"/>
                <w:szCs w:val="26"/>
                <w:lang w:val="en-US"/>
              </w:rPr>
              <w:t>VII</w:t>
            </w:r>
            <w:r w:rsidRPr="00E37A88">
              <w:rPr>
                <w:rFonts w:ascii="Times New Roman" w:hAnsi="Times New Roman" w:cs="Times New Roman"/>
                <w:sz w:val="26"/>
                <w:szCs w:val="26"/>
              </w:rPr>
              <w:t xml:space="preserve"> и </w:t>
            </w:r>
            <w:r w:rsidRPr="00E37A88">
              <w:rPr>
                <w:rFonts w:ascii="Times New Roman" w:hAnsi="Times New Roman" w:cs="Times New Roman"/>
                <w:sz w:val="26"/>
                <w:szCs w:val="26"/>
                <w:lang w:val="en-US"/>
              </w:rPr>
              <w:t>VIII</w:t>
            </w:r>
            <w:r w:rsidRPr="00E37A88">
              <w:rPr>
                <w:rFonts w:ascii="Times New Roman" w:hAnsi="Times New Roman" w:cs="Times New Roman"/>
                <w:sz w:val="26"/>
                <w:szCs w:val="26"/>
              </w:rPr>
              <w:t xml:space="preserve"> Положения, утвержденного постановлением Правительства РФ  № 427 от 18.05.2009.</w:t>
            </w:r>
          </w:p>
        </w:tc>
      </w:tr>
    </w:tbl>
    <w:p w:rsidR="005F01B7" w:rsidRPr="00E37A88" w:rsidRDefault="005F01B7" w:rsidP="00834AAA">
      <w:pPr>
        <w:spacing w:after="0" w:line="240" w:lineRule="auto"/>
        <w:jc w:val="both"/>
        <w:rPr>
          <w:rFonts w:ascii="Times New Roman" w:hAnsi="Times New Roman" w:cs="Times New Roman"/>
          <w:sz w:val="28"/>
          <w:szCs w:val="28"/>
        </w:rPr>
      </w:pPr>
    </w:p>
    <w:p w:rsidR="004C1225" w:rsidRPr="00E37A88" w:rsidRDefault="00E37A88" w:rsidP="0050591C">
      <w:pPr>
        <w:spacing w:after="0" w:line="240" w:lineRule="auto"/>
        <w:ind w:firstLine="709"/>
        <w:rPr>
          <w:rFonts w:ascii="Times New Roman" w:hAnsi="Times New Roman" w:cs="Times New Roman"/>
          <w:sz w:val="28"/>
          <w:szCs w:val="28"/>
        </w:rPr>
      </w:pPr>
    </w:p>
    <w:sectPr w:rsidR="004C1225" w:rsidRPr="00E37A88" w:rsidSect="00C13BE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FB8"/>
    <w:multiLevelType w:val="hybridMultilevel"/>
    <w:tmpl w:val="3A564E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546FF"/>
    <w:multiLevelType w:val="hybridMultilevel"/>
    <w:tmpl w:val="AEF6B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8F321E"/>
    <w:multiLevelType w:val="hybridMultilevel"/>
    <w:tmpl w:val="ADBA3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FF635C"/>
    <w:multiLevelType w:val="hybridMultilevel"/>
    <w:tmpl w:val="1E46A7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7F3658"/>
    <w:multiLevelType w:val="hybridMultilevel"/>
    <w:tmpl w:val="979238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05"/>
    <w:rsid w:val="00437C86"/>
    <w:rsid w:val="0050591C"/>
    <w:rsid w:val="005F01B7"/>
    <w:rsid w:val="00834AAA"/>
    <w:rsid w:val="00A80805"/>
    <w:rsid w:val="00B25193"/>
    <w:rsid w:val="00C13BE8"/>
    <w:rsid w:val="00C64194"/>
    <w:rsid w:val="00E37A88"/>
    <w:rsid w:val="00F12945"/>
    <w:rsid w:val="00F7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1B7"/>
    <w:rPr>
      <w:b/>
      <w:bCs/>
    </w:rPr>
  </w:style>
  <w:style w:type="paragraph" w:styleId="a5">
    <w:name w:val="List Paragraph"/>
    <w:basedOn w:val="a"/>
    <w:uiPriority w:val="34"/>
    <w:qFormat/>
    <w:rsid w:val="00C13BE8"/>
    <w:pPr>
      <w:ind w:left="720"/>
      <w:contextualSpacing/>
    </w:pPr>
  </w:style>
  <w:style w:type="character" w:styleId="a6">
    <w:name w:val="Hyperlink"/>
    <w:basedOn w:val="a0"/>
    <w:uiPriority w:val="99"/>
    <w:semiHidden/>
    <w:unhideWhenUsed/>
    <w:rsid w:val="00F12945"/>
    <w:rPr>
      <w:color w:val="0000FF"/>
      <w:u w:val="single"/>
    </w:rPr>
  </w:style>
  <w:style w:type="character" w:customStyle="1" w:styleId="blk1">
    <w:name w:val="blk1"/>
    <w:basedOn w:val="a0"/>
    <w:rsid w:val="00F12945"/>
    <w:rPr>
      <w:vanish w:val="0"/>
      <w:webHidden w:val="0"/>
      <w:specVanish w:val="0"/>
    </w:rPr>
  </w:style>
  <w:style w:type="table" w:styleId="a7">
    <w:name w:val="Table Grid"/>
    <w:basedOn w:val="a1"/>
    <w:uiPriority w:val="59"/>
    <w:rsid w:val="0083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1B7"/>
    <w:rPr>
      <w:b/>
      <w:bCs/>
    </w:rPr>
  </w:style>
  <w:style w:type="paragraph" w:styleId="a5">
    <w:name w:val="List Paragraph"/>
    <w:basedOn w:val="a"/>
    <w:uiPriority w:val="34"/>
    <w:qFormat/>
    <w:rsid w:val="00C13BE8"/>
    <w:pPr>
      <w:ind w:left="720"/>
      <w:contextualSpacing/>
    </w:pPr>
  </w:style>
  <w:style w:type="character" w:styleId="a6">
    <w:name w:val="Hyperlink"/>
    <w:basedOn w:val="a0"/>
    <w:uiPriority w:val="99"/>
    <w:semiHidden/>
    <w:unhideWhenUsed/>
    <w:rsid w:val="00F12945"/>
    <w:rPr>
      <w:color w:val="0000FF"/>
      <w:u w:val="single"/>
    </w:rPr>
  </w:style>
  <w:style w:type="character" w:customStyle="1" w:styleId="blk1">
    <w:name w:val="blk1"/>
    <w:basedOn w:val="a0"/>
    <w:rsid w:val="00F12945"/>
    <w:rPr>
      <w:vanish w:val="0"/>
      <w:webHidden w:val="0"/>
      <w:specVanish w:val="0"/>
    </w:rPr>
  </w:style>
  <w:style w:type="table" w:styleId="a7">
    <w:name w:val="Table Grid"/>
    <w:basedOn w:val="a1"/>
    <w:uiPriority w:val="59"/>
    <w:rsid w:val="0083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2202">
      <w:bodyDiv w:val="1"/>
      <w:marLeft w:val="0"/>
      <w:marRight w:val="0"/>
      <w:marTop w:val="0"/>
      <w:marBottom w:val="0"/>
      <w:divBdr>
        <w:top w:val="none" w:sz="0" w:space="0" w:color="auto"/>
        <w:left w:val="none" w:sz="0" w:space="0" w:color="auto"/>
        <w:bottom w:val="none" w:sz="0" w:space="0" w:color="auto"/>
        <w:right w:val="none" w:sz="0" w:space="0" w:color="auto"/>
      </w:divBdr>
      <w:divsChild>
        <w:div w:id="53241294">
          <w:marLeft w:val="0"/>
          <w:marRight w:val="0"/>
          <w:marTop w:val="0"/>
          <w:marBottom w:val="0"/>
          <w:divBdr>
            <w:top w:val="none" w:sz="0" w:space="0" w:color="auto"/>
            <w:left w:val="none" w:sz="0" w:space="0" w:color="auto"/>
            <w:bottom w:val="none" w:sz="0" w:space="0" w:color="auto"/>
            <w:right w:val="none" w:sz="0" w:space="0" w:color="auto"/>
          </w:divBdr>
          <w:divsChild>
            <w:div w:id="1275283679">
              <w:marLeft w:val="0"/>
              <w:marRight w:val="0"/>
              <w:marTop w:val="0"/>
              <w:marBottom w:val="0"/>
              <w:divBdr>
                <w:top w:val="none" w:sz="0" w:space="0" w:color="auto"/>
                <w:left w:val="none" w:sz="0" w:space="0" w:color="auto"/>
                <w:bottom w:val="none" w:sz="0" w:space="0" w:color="auto"/>
                <w:right w:val="none" w:sz="0" w:space="0" w:color="auto"/>
              </w:divBdr>
            </w:div>
            <w:div w:id="1132358541">
              <w:marLeft w:val="0"/>
              <w:marRight w:val="0"/>
              <w:marTop w:val="0"/>
              <w:marBottom w:val="0"/>
              <w:divBdr>
                <w:top w:val="none" w:sz="0" w:space="0" w:color="auto"/>
                <w:left w:val="none" w:sz="0" w:space="0" w:color="auto"/>
                <w:bottom w:val="none" w:sz="0" w:space="0" w:color="auto"/>
                <w:right w:val="none" w:sz="0" w:space="0" w:color="auto"/>
              </w:divBdr>
            </w:div>
            <w:div w:id="608853595">
              <w:marLeft w:val="0"/>
              <w:marRight w:val="0"/>
              <w:marTop w:val="0"/>
              <w:marBottom w:val="0"/>
              <w:divBdr>
                <w:top w:val="none" w:sz="0" w:space="0" w:color="auto"/>
                <w:left w:val="none" w:sz="0" w:space="0" w:color="auto"/>
                <w:bottom w:val="none" w:sz="0" w:space="0" w:color="auto"/>
                <w:right w:val="none" w:sz="0" w:space="0" w:color="auto"/>
              </w:divBdr>
            </w:div>
            <w:div w:id="17871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8901">
      <w:bodyDiv w:val="1"/>
      <w:marLeft w:val="0"/>
      <w:marRight w:val="0"/>
      <w:marTop w:val="0"/>
      <w:marBottom w:val="0"/>
      <w:divBdr>
        <w:top w:val="none" w:sz="0" w:space="0" w:color="auto"/>
        <w:left w:val="none" w:sz="0" w:space="0" w:color="auto"/>
        <w:bottom w:val="none" w:sz="0" w:space="0" w:color="auto"/>
        <w:right w:val="none" w:sz="0" w:space="0" w:color="auto"/>
      </w:divBdr>
      <w:divsChild>
        <w:div w:id="1128746765">
          <w:marLeft w:val="0"/>
          <w:marRight w:val="0"/>
          <w:marTop w:val="0"/>
          <w:marBottom w:val="0"/>
          <w:divBdr>
            <w:top w:val="none" w:sz="0" w:space="0" w:color="auto"/>
            <w:left w:val="none" w:sz="0" w:space="0" w:color="auto"/>
            <w:bottom w:val="none" w:sz="0" w:space="0" w:color="auto"/>
            <w:right w:val="none" w:sz="0" w:space="0" w:color="auto"/>
          </w:divBdr>
          <w:divsChild>
            <w:div w:id="725181902">
              <w:marLeft w:val="0"/>
              <w:marRight w:val="0"/>
              <w:marTop w:val="0"/>
              <w:marBottom w:val="0"/>
              <w:divBdr>
                <w:top w:val="none" w:sz="0" w:space="0" w:color="auto"/>
                <w:left w:val="none" w:sz="0" w:space="0" w:color="auto"/>
                <w:bottom w:val="none" w:sz="0" w:space="0" w:color="auto"/>
                <w:right w:val="none" w:sz="0" w:space="0" w:color="auto"/>
              </w:divBdr>
            </w:div>
            <w:div w:id="1736053244">
              <w:marLeft w:val="0"/>
              <w:marRight w:val="0"/>
              <w:marTop w:val="0"/>
              <w:marBottom w:val="0"/>
              <w:divBdr>
                <w:top w:val="none" w:sz="0" w:space="0" w:color="auto"/>
                <w:left w:val="none" w:sz="0" w:space="0" w:color="auto"/>
                <w:bottom w:val="none" w:sz="0" w:space="0" w:color="auto"/>
                <w:right w:val="none" w:sz="0" w:space="0" w:color="auto"/>
              </w:divBdr>
              <w:divsChild>
                <w:div w:id="828709395">
                  <w:marLeft w:val="0"/>
                  <w:marRight w:val="0"/>
                  <w:marTop w:val="0"/>
                  <w:marBottom w:val="0"/>
                  <w:divBdr>
                    <w:top w:val="none" w:sz="0" w:space="0" w:color="auto"/>
                    <w:left w:val="none" w:sz="0" w:space="0" w:color="auto"/>
                    <w:bottom w:val="none" w:sz="0" w:space="0" w:color="auto"/>
                    <w:right w:val="none" w:sz="0" w:space="0" w:color="auto"/>
                  </w:divBdr>
                </w:div>
              </w:divsChild>
            </w:div>
            <w:div w:id="70852893">
              <w:marLeft w:val="0"/>
              <w:marRight w:val="0"/>
              <w:marTop w:val="0"/>
              <w:marBottom w:val="0"/>
              <w:divBdr>
                <w:top w:val="none" w:sz="0" w:space="0" w:color="auto"/>
                <w:left w:val="none" w:sz="0" w:space="0" w:color="auto"/>
                <w:bottom w:val="none" w:sz="0" w:space="0" w:color="auto"/>
                <w:right w:val="none" w:sz="0" w:space="0" w:color="auto"/>
              </w:divBdr>
            </w:div>
            <w:div w:id="1944190984">
              <w:marLeft w:val="0"/>
              <w:marRight w:val="0"/>
              <w:marTop w:val="0"/>
              <w:marBottom w:val="0"/>
              <w:divBdr>
                <w:top w:val="none" w:sz="0" w:space="0" w:color="auto"/>
                <w:left w:val="none" w:sz="0" w:space="0" w:color="auto"/>
                <w:bottom w:val="none" w:sz="0" w:space="0" w:color="auto"/>
                <w:right w:val="none" w:sz="0" w:space="0" w:color="auto"/>
              </w:divBdr>
            </w:div>
            <w:div w:id="12267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3804">
      <w:bodyDiv w:val="1"/>
      <w:marLeft w:val="0"/>
      <w:marRight w:val="0"/>
      <w:marTop w:val="0"/>
      <w:marBottom w:val="0"/>
      <w:divBdr>
        <w:top w:val="none" w:sz="0" w:space="0" w:color="auto"/>
        <w:left w:val="none" w:sz="0" w:space="0" w:color="auto"/>
        <w:bottom w:val="none" w:sz="0" w:space="0" w:color="auto"/>
        <w:right w:val="none" w:sz="0" w:space="0" w:color="auto"/>
      </w:divBdr>
      <w:divsChild>
        <w:div w:id="586503820">
          <w:marLeft w:val="0"/>
          <w:marRight w:val="0"/>
          <w:marTop w:val="0"/>
          <w:marBottom w:val="0"/>
          <w:divBdr>
            <w:top w:val="none" w:sz="0" w:space="0" w:color="auto"/>
            <w:left w:val="none" w:sz="0" w:space="0" w:color="auto"/>
            <w:bottom w:val="none" w:sz="0" w:space="0" w:color="auto"/>
            <w:right w:val="none" w:sz="0" w:space="0" w:color="auto"/>
          </w:divBdr>
          <w:divsChild>
            <w:div w:id="10141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327">
      <w:bodyDiv w:val="1"/>
      <w:marLeft w:val="0"/>
      <w:marRight w:val="0"/>
      <w:marTop w:val="0"/>
      <w:marBottom w:val="0"/>
      <w:divBdr>
        <w:top w:val="none" w:sz="0" w:space="0" w:color="auto"/>
        <w:left w:val="none" w:sz="0" w:space="0" w:color="auto"/>
        <w:bottom w:val="none" w:sz="0" w:space="0" w:color="auto"/>
        <w:right w:val="none" w:sz="0" w:space="0" w:color="auto"/>
      </w:divBdr>
      <w:divsChild>
        <w:div w:id="690449431">
          <w:marLeft w:val="0"/>
          <w:marRight w:val="0"/>
          <w:marTop w:val="0"/>
          <w:marBottom w:val="0"/>
          <w:divBdr>
            <w:top w:val="none" w:sz="0" w:space="0" w:color="auto"/>
            <w:left w:val="none" w:sz="0" w:space="0" w:color="auto"/>
            <w:bottom w:val="none" w:sz="0" w:space="0" w:color="auto"/>
            <w:right w:val="none" w:sz="0" w:space="0" w:color="auto"/>
          </w:divBdr>
          <w:divsChild>
            <w:div w:id="397898445">
              <w:marLeft w:val="0"/>
              <w:marRight w:val="0"/>
              <w:marTop w:val="0"/>
              <w:marBottom w:val="0"/>
              <w:divBdr>
                <w:top w:val="none" w:sz="0" w:space="0" w:color="auto"/>
                <w:left w:val="none" w:sz="0" w:space="0" w:color="auto"/>
                <w:bottom w:val="none" w:sz="0" w:space="0" w:color="auto"/>
                <w:right w:val="none" w:sz="0" w:space="0" w:color="auto"/>
              </w:divBdr>
              <w:divsChild>
                <w:div w:id="1420327782">
                  <w:marLeft w:val="0"/>
                  <w:marRight w:val="0"/>
                  <w:marTop w:val="0"/>
                  <w:marBottom w:val="0"/>
                  <w:divBdr>
                    <w:top w:val="none" w:sz="0" w:space="0" w:color="auto"/>
                    <w:left w:val="none" w:sz="0" w:space="0" w:color="auto"/>
                    <w:bottom w:val="none" w:sz="0" w:space="0" w:color="auto"/>
                    <w:right w:val="none" w:sz="0" w:space="0" w:color="auto"/>
                  </w:divBdr>
                  <w:divsChild>
                    <w:div w:id="1448163735">
                      <w:marLeft w:val="0"/>
                      <w:marRight w:val="0"/>
                      <w:marTop w:val="0"/>
                      <w:marBottom w:val="0"/>
                      <w:divBdr>
                        <w:top w:val="none" w:sz="0" w:space="0" w:color="auto"/>
                        <w:left w:val="single" w:sz="24" w:space="11" w:color="CED3F1"/>
                        <w:bottom w:val="none" w:sz="0" w:space="0" w:color="auto"/>
                        <w:right w:val="none" w:sz="0" w:space="0" w:color="auto"/>
                      </w:divBdr>
                    </w:div>
                    <w:div w:id="13729696">
                      <w:marLeft w:val="0"/>
                      <w:marRight w:val="0"/>
                      <w:marTop w:val="0"/>
                      <w:marBottom w:val="0"/>
                      <w:divBdr>
                        <w:top w:val="none" w:sz="0" w:space="0" w:color="auto"/>
                        <w:left w:val="single" w:sz="24" w:space="11" w:color="CED3F1"/>
                        <w:bottom w:val="none" w:sz="0" w:space="0" w:color="auto"/>
                        <w:right w:val="none" w:sz="0" w:space="0" w:color="auto"/>
                      </w:divBdr>
                      <w:divsChild>
                        <w:div w:id="1776512761">
                          <w:marLeft w:val="0"/>
                          <w:marRight w:val="0"/>
                          <w:marTop w:val="0"/>
                          <w:marBottom w:val="0"/>
                          <w:divBdr>
                            <w:top w:val="none" w:sz="0" w:space="0" w:color="auto"/>
                            <w:left w:val="none" w:sz="0" w:space="0" w:color="auto"/>
                            <w:bottom w:val="none" w:sz="0" w:space="0" w:color="auto"/>
                            <w:right w:val="none" w:sz="0" w:space="0" w:color="auto"/>
                          </w:divBdr>
                        </w:div>
                      </w:divsChild>
                    </w:div>
                    <w:div w:id="1052926007">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1739934942">
      <w:bodyDiv w:val="1"/>
      <w:marLeft w:val="0"/>
      <w:marRight w:val="0"/>
      <w:marTop w:val="0"/>
      <w:marBottom w:val="0"/>
      <w:divBdr>
        <w:top w:val="none" w:sz="0" w:space="0" w:color="auto"/>
        <w:left w:val="none" w:sz="0" w:space="0" w:color="auto"/>
        <w:bottom w:val="none" w:sz="0" w:space="0" w:color="auto"/>
        <w:right w:val="none" w:sz="0" w:space="0" w:color="auto"/>
      </w:divBdr>
      <w:divsChild>
        <w:div w:id="325135402">
          <w:marLeft w:val="0"/>
          <w:marRight w:val="0"/>
          <w:marTop w:val="0"/>
          <w:marBottom w:val="0"/>
          <w:divBdr>
            <w:top w:val="none" w:sz="0" w:space="0" w:color="auto"/>
            <w:left w:val="none" w:sz="0" w:space="0" w:color="auto"/>
            <w:bottom w:val="none" w:sz="0" w:space="0" w:color="auto"/>
            <w:right w:val="none" w:sz="0" w:space="0" w:color="auto"/>
          </w:divBdr>
          <w:divsChild>
            <w:div w:id="2146777883">
              <w:marLeft w:val="0"/>
              <w:marRight w:val="0"/>
              <w:marTop w:val="0"/>
              <w:marBottom w:val="0"/>
              <w:divBdr>
                <w:top w:val="none" w:sz="0" w:space="0" w:color="auto"/>
                <w:left w:val="none" w:sz="0" w:space="0" w:color="auto"/>
                <w:bottom w:val="none" w:sz="0" w:space="0" w:color="auto"/>
                <w:right w:val="none" w:sz="0" w:space="0" w:color="auto"/>
              </w:divBdr>
              <w:divsChild>
                <w:div w:id="74516641">
                  <w:marLeft w:val="0"/>
                  <w:marRight w:val="0"/>
                  <w:marTop w:val="0"/>
                  <w:marBottom w:val="0"/>
                  <w:divBdr>
                    <w:top w:val="none" w:sz="0" w:space="0" w:color="auto"/>
                    <w:left w:val="none" w:sz="0" w:space="0" w:color="auto"/>
                    <w:bottom w:val="none" w:sz="0" w:space="0" w:color="auto"/>
                    <w:right w:val="none" w:sz="0" w:space="0" w:color="auto"/>
                  </w:divBdr>
                  <w:divsChild>
                    <w:div w:id="1035927742">
                      <w:marLeft w:val="0"/>
                      <w:marRight w:val="0"/>
                      <w:marTop w:val="0"/>
                      <w:marBottom w:val="0"/>
                      <w:divBdr>
                        <w:top w:val="none" w:sz="0" w:space="0" w:color="auto"/>
                        <w:left w:val="none" w:sz="0" w:space="0" w:color="auto"/>
                        <w:bottom w:val="none" w:sz="0" w:space="0" w:color="auto"/>
                        <w:right w:val="none" w:sz="0" w:space="0" w:color="auto"/>
                      </w:divBdr>
                      <w:divsChild>
                        <w:div w:id="175967278">
                          <w:marLeft w:val="0"/>
                          <w:marRight w:val="0"/>
                          <w:marTop w:val="0"/>
                          <w:marBottom w:val="0"/>
                          <w:divBdr>
                            <w:top w:val="none" w:sz="0" w:space="0" w:color="auto"/>
                            <w:left w:val="none" w:sz="0" w:space="0" w:color="auto"/>
                            <w:bottom w:val="none" w:sz="0" w:space="0" w:color="auto"/>
                            <w:right w:val="none" w:sz="0" w:space="0" w:color="auto"/>
                          </w:divBdr>
                          <w:divsChild>
                            <w:div w:id="401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15775">
      <w:bodyDiv w:val="1"/>
      <w:marLeft w:val="0"/>
      <w:marRight w:val="0"/>
      <w:marTop w:val="0"/>
      <w:marBottom w:val="0"/>
      <w:divBdr>
        <w:top w:val="none" w:sz="0" w:space="0" w:color="auto"/>
        <w:left w:val="none" w:sz="0" w:space="0" w:color="auto"/>
        <w:bottom w:val="none" w:sz="0" w:space="0" w:color="auto"/>
        <w:right w:val="none" w:sz="0" w:space="0" w:color="auto"/>
      </w:divBdr>
      <w:divsChild>
        <w:div w:id="1904288306">
          <w:marLeft w:val="0"/>
          <w:marRight w:val="0"/>
          <w:marTop w:val="0"/>
          <w:marBottom w:val="0"/>
          <w:divBdr>
            <w:top w:val="none" w:sz="0" w:space="0" w:color="auto"/>
            <w:left w:val="none" w:sz="0" w:space="0" w:color="auto"/>
            <w:bottom w:val="none" w:sz="0" w:space="0" w:color="auto"/>
            <w:right w:val="none" w:sz="0" w:space="0" w:color="auto"/>
          </w:divBdr>
          <w:divsChild>
            <w:div w:id="1261834070">
              <w:marLeft w:val="0"/>
              <w:marRight w:val="0"/>
              <w:marTop w:val="0"/>
              <w:marBottom w:val="0"/>
              <w:divBdr>
                <w:top w:val="none" w:sz="0" w:space="0" w:color="auto"/>
                <w:left w:val="none" w:sz="0" w:space="0" w:color="auto"/>
                <w:bottom w:val="none" w:sz="0" w:space="0" w:color="auto"/>
                <w:right w:val="none" w:sz="0" w:space="0" w:color="auto"/>
              </w:divBdr>
              <w:divsChild>
                <w:div w:id="2034527422">
                  <w:marLeft w:val="0"/>
                  <w:marRight w:val="0"/>
                  <w:marTop w:val="0"/>
                  <w:marBottom w:val="0"/>
                  <w:divBdr>
                    <w:top w:val="none" w:sz="0" w:space="0" w:color="auto"/>
                    <w:left w:val="none" w:sz="0" w:space="0" w:color="auto"/>
                    <w:bottom w:val="none" w:sz="0" w:space="0" w:color="auto"/>
                    <w:right w:val="none" w:sz="0" w:space="0" w:color="auto"/>
                  </w:divBdr>
                  <w:divsChild>
                    <w:div w:id="1178420819">
                      <w:marLeft w:val="0"/>
                      <w:marRight w:val="0"/>
                      <w:marTop w:val="0"/>
                      <w:marBottom w:val="0"/>
                      <w:divBdr>
                        <w:top w:val="none" w:sz="0" w:space="0" w:color="auto"/>
                        <w:left w:val="single" w:sz="24" w:space="11" w:color="CED3F1"/>
                        <w:bottom w:val="none" w:sz="0" w:space="0" w:color="auto"/>
                        <w:right w:val="none" w:sz="0" w:space="0" w:color="auto"/>
                      </w:divBdr>
                    </w:div>
                    <w:div w:id="2068913989">
                      <w:marLeft w:val="0"/>
                      <w:marRight w:val="0"/>
                      <w:marTop w:val="0"/>
                      <w:marBottom w:val="0"/>
                      <w:divBdr>
                        <w:top w:val="none" w:sz="0" w:space="0" w:color="auto"/>
                        <w:left w:val="single" w:sz="24" w:space="11" w:color="CED3F1"/>
                        <w:bottom w:val="none" w:sz="0" w:space="0" w:color="auto"/>
                        <w:right w:val="none" w:sz="0" w:space="0" w:color="auto"/>
                      </w:divBdr>
                      <w:divsChild>
                        <w:div w:id="103572757">
                          <w:marLeft w:val="0"/>
                          <w:marRight w:val="0"/>
                          <w:marTop w:val="0"/>
                          <w:marBottom w:val="0"/>
                          <w:divBdr>
                            <w:top w:val="none" w:sz="0" w:space="0" w:color="auto"/>
                            <w:left w:val="none" w:sz="0" w:space="0" w:color="auto"/>
                            <w:bottom w:val="none" w:sz="0" w:space="0" w:color="auto"/>
                            <w:right w:val="none" w:sz="0" w:space="0" w:color="auto"/>
                          </w:divBdr>
                        </w:div>
                      </w:divsChild>
                    </w:div>
                    <w:div w:id="2129083543">
                      <w:marLeft w:val="0"/>
                      <w:marRight w:val="0"/>
                      <w:marTop w:val="0"/>
                      <w:marBottom w:val="0"/>
                      <w:divBdr>
                        <w:top w:val="none" w:sz="0" w:space="0" w:color="auto"/>
                        <w:left w:val="single" w:sz="24" w:space="11" w:color="CED3F1"/>
                        <w:bottom w:val="none" w:sz="0" w:space="0" w:color="auto"/>
                        <w:right w:val="none" w:sz="0" w:space="0" w:color="auto"/>
                      </w:divBdr>
                    </w:div>
                    <w:div w:id="1319651171">
                      <w:marLeft w:val="0"/>
                      <w:marRight w:val="0"/>
                      <w:marTop w:val="0"/>
                      <w:marBottom w:val="0"/>
                      <w:divBdr>
                        <w:top w:val="none" w:sz="0" w:space="0" w:color="auto"/>
                        <w:left w:val="single" w:sz="24" w:space="11" w:color="CED3F1"/>
                        <w:bottom w:val="none" w:sz="0" w:space="0" w:color="auto"/>
                        <w:right w:val="none" w:sz="0" w:space="0" w:color="auto"/>
                      </w:divBdr>
                      <w:divsChild>
                        <w:div w:id="149636016">
                          <w:marLeft w:val="0"/>
                          <w:marRight w:val="0"/>
                          <w:marTop w:val="0"/>
                          <w:marBottom w:val="0"/>
                          <w:divBdr>
                            <w:top w:val="none" w:sz="0" w:space="0" w:color="auto"/>
                            <w:left w:val="none" w:sz="0" w:space="0" w:color="auto"/>
                            <w:bottom w:val="none" w:sz="0" w:space="0" w:color="auto"/>
                            <w:right w:val="none" w:sz="0" w:space="0" w:color="auto"/>
                          </w:divBdr>
                        </w:div>
                      </w:divsChild>
                    </w:div>
                    <w:div w:id="1346979773">
                      <w:marLeft w:val="0"/>
                      <w:marRight w:val="0"/>
                      <w:marTop w:val="0"/>
                      <w:marBottom w:val="0"/>
                      <w:divBdr>
                        <w:top w:val="none" w:sz="0" w:space="0" w:color="auto"/>
                        <w:left w:val="single" w:sz="24" w:space="11" w:color="CED3F1"/>
                        <w:bottom w:val="none" w:sz="0" w:space="0" w:color="auto"/>
                        <w:right w:val="none" w:sz="0" w:space="0" w:color="auto"/>
                      </w:divBdr>
                    </w:div>
                    <w:div w:id="749354719">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cons/cgi/online.cgi?req=doc&amp;base=LAW&amp;n=282777&amp;rnd=299965.80999367&amp;dst=100010&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82777&amp;rnd=299965.322913486&amp;dst=100008&amp;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6</cp:revision>
  <dcterms:created xsi:type="dcterms:W3CDTF">2018-01-23T17:35:00Z</dcterms:created>
  <dcterms:modified xsi:type="dcterms:W3CDTF">2018-01-23T18:25:00Z</dcterms:modified>
</cp:coreProperties>
</file>