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373" w:rsidRPr="00F67373" w:rsidRDefault="00F67373" w:rsidP="00F67373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373">
        <w:rPr>
          <w:rFonts w:ascii="Times New Roman" w:hAnsi="Times New Roman" w:cs="Times New Roman"/>
          <w:b/>
          <w:sz w:val="28"/>
          <w:szCs w:val="28"/>
        </w:rPr>
        <w:t xml:space="preserve">Государственная экспертиза проектной документации и </w:t>
      </w:r>
    </w:p>
    <w:p w:rsidR="005F01B7" w:rsidRPr="00F67373" w:rsidRDefault="00F67373" w:rsidP="00F67373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67373">
        <w:rPr>
          <w:rFonts w:ascii="Times New Roman" w:hAnsi="Times New Roman" w:cs="Times New Roman"/>
          <w:b/>
          <w:sz w:val="28"/>
          <w:szCs w:val="28"/>
        </w:rPr>
        <w:t>результатов инженерных изысканий</w:t>
      </w:r>
      <w:r w:rsidR="005F01B7" w:rsidRPr="00F67373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</w:p>
    <w:p w:rsidR="00F67373" w:rsidRPr="00F67373" w:rsidRDefault="00F67373" w:rsidP="00F67373">
      <w:pPr>
        <w:spacing w:after="0" w:line="240" w:lineRule="auto"/>
        <w:ind w:firstLine="54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9571"/>
      </w:tblGrid>
      <w:tr w:rsidR="00834AAA" w:rsidRPr="00806F87" w:rsidTr="00834AAA">
        <w:tc>
          <w:tcPr>
            <w:tcW w:w="9571" w:type="dxa"/>
            <w:shd w:val="clear" w:color="auto" w:fill="FFFFFF" w:themeFill="background1"/>
          </w:tcPr>
          <w:p w:rsidR="000C4FE2" w:rsidRPr="00806F87" w:rsidRDefault="00834AAA" w:rsidP="00834AA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specVanish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ГАУ «Государственная экспертиза Оренбургской области» является уполномоченным учреждением на территории Оренбургской области по проведению </w:t>
            </w:r>
            <w:r w:rsidR="000C4FE2" w:rsidRPr="00806F87">
              <w:rPr>
                <w:rFonts w:ascii="Times New Roman" w:hAnsi="Times New Roman" w:cs="Times New Roman"/>
                <w:sz w:val="26"/>
                <w:szCs w:val="26"/>
              </w:rPr>
              <w:t>государственной экспертизы проектной документации и результатов инженерных изысканий</w:t>
            </w: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0C4FE2"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в отношении объектов, </w:t>
            </w:r>
          </w:p>
          <w:p w:rsidR="000C4FE2" w:rsidRPr="00806F87" w:rsidRDefault="000C4FE2" w:rsidP="000C4FE2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  <w:specVanish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не указанных в </w:t>
            </w:r>
            <w:hyperlink r:id="rId5" w:history="1">
              <w:r w:rsidRPr="00806F87">
                <w:rPr>
                  <w:rFonts w:ascii="Times New Roman" w:hAnsi="Times New Roman" w:cs="Times New Roman"/>
                  <w:sz w:val="26"/>
                  <w:szCs w:val="26"/>
                </w:rPr>
                <w:t>пункте 9</w:t>
              </w:r>
            </w:hyperlink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Положения, утвержденного постановлением Правительства РФ от 05.03.2007 № 145, и </w:t>
            </w:r>
          </w:p>
          <w:p w:rsidR="000C4FE2" w:rsidRPr="00806F87" w:rsidRDefault="000C4FE2" w:rsidP="000C4FE2">
            <w:pPr>
              <w:pStyle w:val="a5"/>
              <w:numPr>
                <w:ilvl w:val="0"/>
                <w:numId w:val="5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объектов, государственная экспертиза в отношении которых отнесена федеральными законами и указами Президента Российской Федерации к полномочиям иных федеральных органов исполнительной власти и организаций, </w:t>
            </w:r>
          </w:p>
          <w:p w:rsidR="00834AAA" w:rsidRPr="00806F87" w:rsidRDefault="000C4FE2" w:rsidP="000C4F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по месту нахождения земельного участка, на котором планируется осуществлять строительство, реконструкцию и (или) капитальный ремонт объекта капитального строительства.</w:t>
            </w:r>
          </w:p>
          <w:p w:rsidR="00834AAA" w:rsidRPr="00806F87" w:rsidRDefault="00834AAA" w:rsidP="000C4FE2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AAA" w:rsidRPr="00806F87" w:rsidTr="00834AAA">
        <w:tc>
          <w:tcPr>
            <w:tcW w:w="9571" w:type="dxa"/>
            <w:shd w:val="clear" w:color="auto" w:fill="FFFFFF" w:themeFill="background1"/>
          </w:tcPr>
          <w:p w:rsidR="000C4FE2" w:rsidRPr="00806F87" w:rsidRDefault="000C4FE2" w:rsidP="000C4F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Государственная экспертиза </w:t>
            </w:r>
            <w:r w:rsidRPr="00806F87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проводится </w:t>
            </w: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в следующих случаях:</w:t>
            </w:r>
          </w:p>
          <w:p w:rsidR="000C4FE2" w:rsidRPr="00806F87" w:rsidRDefault="000C4FE2" w:rsidP="000C4FE2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а) проектная документация и (или) инженерные изыскания выполнены в отношении объектов капитального строительства, указанных в </w:t>
            </w:r>
            <w:hyperlink r:id="rId6" w:history="1">
              <w:r w:rsidRPr="00806F87">
                <w:rPr>
                  <w:rFonts w:ascii="Times New Roman" w:hAnsi="Times New Roman" w:cs="Times New Roman"/>
                  <w:sz w:val="26"/>
                  <w:szCs w:val="26"/>
                </w:rPr>
                <w:t>части 3.4 статьи 49</w:t>
              </w:r>
            </w:hyperlink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кодекса Российской Федерации;</w:t>
            </w:r>
          </w:p>
          <w:p w:rsidR="000C4FE2" w:rsidRPr="00806F87" w:rsidRDefault="000C4FE2" w:rsidP="000C4FE2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б) имеется совокупность следующих обстоятельств:</w:t>
            </w:r>
          </w:p>
          <w:p w:rsidR="000C4FE2" w:rsidRPr="00806F87" w:rsidRDefault="000C4FE2" w:rsidP="000C4FE2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проведение государственной экспертизы или негосударственной экспертизы проектной документации и (или) результатов инженерных изысканий является обязательным;</w:t>
            </w:r>
          </w:p>
          <w:p w:rsidR="000C4FE2" w:rsidRPr="00806F87" w:rsidRDefault="000C4FE2" w:rsidP="000C4FE2">
            <w:pPr>
              <w:pStyle w:val="a5"/>
              <w:numPr>
                <w:ilvl w:val="0"/>
                <w:numId w:val="7"/>
              </w:num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застройщиком или техническим заказчиком принято решение о проведении государственной экспертизы (за исключением случая, указанного в </w:t>
            </w:r>
            <w:hyperlink r:id="rId7" w:history="1">
              <w:r w:rsidRPr="00806F87">
                <w:rPr>
                  <w:rFonts w:ascii="Times New Roman" w:hAnsi="Times New Roman" w:cs="Times New Roman"/>
                  <w:sz w:val="26"/>
                  <w:szCs w:val="26"/>
                </w:rPr>
                <w:t>подпункте "а"</w:t>
              </w:r>
            </w:hyperlink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);</w:t>
            </w:r>
          </w:p>
          <w:p w:rsidR="000C4FE2" w:rsidRPr="00806F87" w:rsidRDefault="000C4FE2" w:rsidP="000C4FE2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в) проведение государственной экспертизы или негосударственной экспертизы проектной документации и (или) результатов инженерных изысканий не является обязательным в соответствии с </w:t>
            </w:r>
            <w:hyperlink r:id="rId8" w:history="1">
              <w:r w:rsidRPr="00806F87">
                <w:rPr>
                  <w:rFonts w:ascii="Times New Roman" w:hAnsi="Times New Roman" w:cs="Times New Roman"/>
                  <w:sz w:val="26"/>
                  <w:szCs w:val="26"/>
                </w:rPr>
                <w:t>частями 2</w:t>
              </w:r>
            </w:hyperlink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9" w:history="1">
              <w:r w:rsidRPr="00806F87">
                <w:rPr>
                  <w:rFonts w:ascii="Times New Roman" w:hAnsi="Times New Roman" w:cs="Times New Roman"/>
                  <w:sz w:val="26"/>
                  <w:szCs w:val="26"/>
                </w:rPr>
                <w:t>3</w:t>
              </w:r>
            </w:hyperlink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hyperlink r:id="rId10" w:history="1">
              <w:r w:rsidRPr="00806F87">
                <w:rPr>
                  <w:rFonts w:ascii="Times New Roman" w:hAnsi="Times New Roman" w:cs="Times New Roman"/>
                  <w:sz w:val="26"/>
                  <w:szCs w:val="26"/>
                </w:rPr>
                <w:t>3.1 статьи 49</w:t>
              </w:r>
            </w:hyperlink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Градостроительного кодекса Российской Федерации, однако заявителем принято решение о направлении проектной документации и (или) результатов инженерных изысканий на государственную экспертизу.</w:t>
            </w:r>
          </w:p>
          <w:p w:rsidR="00834AAA" w:rsidRPr="00806F87" w:rsidRDefault="00834AAA" w:rsidP="000C4FE2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AAA" w:rsidRPr="00806F87" w:rsidTr="00834AAA">
        <w:tc>
          <w:tcPr>
            <w:tcW w:w="9571" w:type="dxa"/>
            <w:shd w:val="clear" w:color="auto" w:fill="FFFFFF" w:themeFill="background1"/>
          </w:tcPr>
          <w:p w:rsidR="00FF34EA" w:rsidRDefault="00FF34EA" w:rsidP="00FF34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</w:t>
            </w:r>
            <w:r w:rsidRPr="00FF34EA">
              <w:rPr>
                <w:rFonts w:ascii="Times New Roman" w:hAnsi="Times New Roman" w:cs="Times New Roman"/>
                <w:b/>
                <w:sz w:val="26"/>
                <w:szCs w:val="26"/>
              </w:rPr>
              <w:t>не проводится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 отношении проектной документации следующих объектов капитального строительства:</w:t>
            </w:r>
          </w:p>
          <w:p w:rsidR="00FF34EA" w:rsidRDefault="00FF34EA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1) отдельно стоящие жилые дома с количеством этажей не более чем три, предназначенные для проживания одной семьи (объекты индивидуального жилищного строительства);</w:t>
            </w:r>
          </w:p>
          <w:p w:rsidR="00FF34EA" w:rsidRDefault="00FF34EA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2) жилые дома с количеством этажей не более чем три, состоящие из нескольких блоков, количество которых не превышает десять и каждый из которых предназначен для проживания одной семьи, имеет общую стену (общие стены) без проемов с соседним блоком или соседними блоками, расположен на отдельном земельном участке и имеет выход на территорию общего пользования (жилые дома блокированной застройки), в случае, если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строительство или реконструкция таких жилых домов осуществляется без привлечения средств бюджетов бюджетной системы Российской Федерации;</w:t>
            </w:r>
          </w:p>
          <w:p w:rsidR="00FF34EA" w:rsidRDefault="00FF34EA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3) многоквартирные дома с количеством этажей не более чем три, состоящие из одной или нескольких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блок-секций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количество которых не превышает четыре, в каждой из которых находятся несколько квартир и помещения общего пользования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 каждая из которых имеет отдельный подъезд с выходом на территорию общего пользования, в случае, если строительство или реконструкция таких многоквартирных домов осуществляется без привлечения средств бюджетов бюджетной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системы Российской Федерации;</w:t>
            </w:r>
          </w:p>
          <w:p w:rsidR="00FF34EA" w:rsidRDefault="00FF34EA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 и которые не предназначены для проживания граждан и осуществления производственной деятельности, за исключением объектов, которые в соответствии со </w:t>
            </w:r>
            <w:hyperlink r:id="rId11" w:history="1">
              <w:r w:rsidRPr="00FF34EA">
                <w:rPr>
                  <w:rFonts w:ascii="Times New Roman" w:hAnsi="Times New Roman" w:cs="Times New Roman"/>
                  <w:sz w:val="26"/>
                  <w:szCs w:val="26"/>
                </w:rPr>
                <w:t>статьей 48.1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 являются особо опасными, технически сложными или уникальными объектами;</w:t>
            </w:r>
            <w:proofErr w:type="gramEnd"/>
          </w:p>
          <w:p w:rsidR="00FF34EA" w:rsidRDefault="00FF34EA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5) отдельно стоящие объекты капитального строительства с количеством этажей не более чем два, общая площадь которых составляет не более чем 1500 квадратных метров, которые предназначены для осуществления производственной деятельности и для которых не требуется установление санитарно-защитных зон или для которых в пределах границ земельных участков, на которых расположены такие объекты, установлены санитарно-защитные зоны или требуется установление таких зон, за исключением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объектов, которые в соответствии со </w:t>
            </w:r>
            <w:hyperlink r:id="rId12" w:history="1">
              <w:r w:rsidRPr="00FF34EA">
                <w:rPr>
                  <w:rFonts w:ascii="Times New Roman" w:hAnsi="Times New Roman" w:cs="Times New Roman"/>
                  <w:sz w:val="26"/>
                  <w:szCs w:val="26"/>
                </w:rPr>
                <w:t>статьей 48.1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ГрК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РФ являются особо опасными, технически сложными или уникальными объектами;</w:t>
            </w:r>
          </w:p>
          <w:p w:rsidR="00FF34EA" w:rsidRDefault="00FF34EA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6) буровые скважины, предусмотренные подготовленными, согласованными и утвержденными в соответствии с </w:t>
            </w:r>
            <w:hyperlink r:id="rId13" w:history="1">
              <w:r w:rsidRPr="00FF34EA">
                <w:rPr>
                  <w:rFonts w:ascii="Times New Roman" w:hAnsi="Times New Roman" w:cs="Times New Roman"/>
                  <w:sz w:val="26"/>
                  <w:szCs w:val="26"/>
                </w:rPr>
                <w:t>законодательством</w:t>
              </w:r>
            </w:hyperlink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Российской Федерации о недрах техническим проектом разработки месторождений полезных ископаемых или иной проектной документацией на выполнение работ, связанных с пользованием участками недр.</w:t>
            </w:r>
          </w:p>
          <w:p w:rsidR="00FF34EA" w:rsidRDefault="00FF34EA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C4FE2" w:rsidRPr="00806F87" w:rsidRDefault="000C4FE2" w:rsidP="00FF34EA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Экспертиза проектной документации </w:t>
            </w:r>
            <w:r w:rsidR="00FF34EA" w:rsidRPr="00FF34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также </w:t>
            </w:r>
            <w:r w:rsidRPr="00FF34EA">
              <w:rPr>
                <w:rFonts w:ascii="Times New Roman" w:hAnsi="Times New Roman" w:cs="Times New Roman"/>
                <w:b/>
                <w:sz w:val="26"/>
                <w:szCs w:val="26"/>
              </w:rPr>
              <w:t>не проводится</w:t>
            </w: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в следующих случаях:</w:t>
            </w:r>
          </w:p>
          <w:p w:rsidR="000C4FE2" w:rsidRPr="00806F87" w:rsidRDefault="000C4FE2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1) если для строительства или реконструкции не требуется получение разрешения на строительство;</w:t>
            </w:r>
          </w:p>
          <w:p w:rsidR="000C4FE2" w:rsidRPr="00806F87" w:rsidRDefault="000C4FE2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2) если при строительстве или реконструкции объекта капитального строительства применяется модифицированная проектная документация;</w:t>
            </w:r>
          </w:p>
          <w:p w:rsidR="000C4FE2" w:rsidRPr="00806F87" w:rsidRDefault="000C4FE2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3) в отношении разделов проектной документации, подготовленных для проведения капитального ремонта объектов капитального строительства, за исключением проектной документации, подготовленной для проведения капитального ремонта автомобильных дорог общего пользования.</w:t>
            </w:r>
          </w:p>
          <w:p w:rsidR="00834AAA" w:rsidRPr="00806F87" w:rsidRDefault="00834AAA" w:rsidP="00FF34EA">
            <w:pPr>
              <w:shd w:val="clear" w:color="auto" w:fill="FFFFFF" w:themeFill="background1"/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AAA" w:rsidRPr="00806F87" w:rsidTr="00834AAA">
        <w:tc>
          <w:tcPr>
            <w:tcW w:w="9571" w:type="dxa"/>
            <w:shd w:val="clear" w:color="auto" w:fill="FFFFFF" w:themeFill="background1"/>
          </w:tcPr>
          <w:p w:rsidR="00A97B96" w:rsidRPr="00806F87" w:rsidRDefault="00A97B96" w:rsidP="002E17F5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Документы для проведения государственной экспертизы, </w:t>
            </w:r>
            <w:r w:rsidR="002E17F5"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подписываются руководителем организации или уполномоченным им лицом с использованием усиленной квалифицированной электронной подписи, предусмотренной Федеральным </w:t>
            </w:r>
            <w:hyperlink r:id="rId14" w:history="1">
              <w:r w:rsidR="002E17F5" w:rsidRPr="00806F87">
                <w:rPr>
                  <w:rFonts w:ascii="Times New Roman" w:hAnsi="Times New Roman" w:cs="Times New Roman"/>
                  <w:sz w:val="26"/>
                  <w:szCs w:val="26"/>
                </w:rPr>
                <w:t>законом</w:t>
              </w:r>
            </w:hyperlink>
            <w:r w:rsidR="002E17F5"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"Об электронной подписи", и </w:t>
            </w:r>
            <w:r w:rsidRPr="00806F87">
              <w:rPr>
                <w:rFonts w:ascii="Times New Roman" w:hAnsi="Times New Roman" w:cs="Times New Roman"/>
                <w:sz w:val="26"/>
                <w:szCs w:val="26"/>
                <w:specVanish/>
              </w:rPr>
              <w:t xml:space="preserve">предоставляются заявителем </w:t>
            </w:r>
            <w:r w:rsidRPr="00806F87">
              <w:rPr>
                <w:rFonts w:ascii="Times New Roman" w:hAnsi="Times New Roman" w:cs="Times New Roman"/>
                <w:b/>
                <w:sz w:val="26"/>
                <w:szCs w:val="26"/>
              </w:rPr>
              <w:t>в электронной форме</w:t>
            </w:r>
            <w:r w:rsidR="002E17F5" w:rsidRPr="00806F87">
              <w:rPr>
                <w:rFonts w:ascii="Times New Roman" w:hAnsi="Times New Roman" w:cs="Times New Roman"/>
                <w:sz w:val="26"/>
                <w:szCs w:val="26"/>
              </w:rPr>
              <w:t>, за исключением случаев, когда проектная документация и (или) результаты инженерных изысканий содержат сведения, составляющие государственную тайну.</w:t>
            </w: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834AAA" w:rsidRPr="00806F87" w:rsidRDefault="00834AAA" w:rsidP="002E17F5">
            <w:pPr>
              <w:shd w:val="clear" w:color="auto" w:fill="FFFFFF" w:themeFill="background1"/>
              <w:ind w:left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34AAA" w:rsidRPr="00806F87" w:rsidTr="00834AAA">
        <w:tc>
          <w:tcPr>
            <w:tcW w:w="9571" w:type="dxa"/>
            <w:shd w:val="clear" w:color="auto" w:fill="FFFFFF" w:themeFill="background1"/>
          </w:tcPr>
          <w:p w:rsidR="00A97B96" w:rsidRPr="00806F87" w:rsidRDefault="0081435A" w:rsidP="00A97B96">
            <w:pPr>
              <w:shd w:val="clear" w:color="auto" w:fill="FFFFFF" w:themeFill="background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5" w:history="1">
              <w:r w:rsidR="00A97B96" w:rsidRPr="00806F87">
                <w:rPr>
                  <w:rFonts w:ascii="Times New Roman" w:hAnsi="Times New Roman" w:cs="Times New Roman"/>
                  <w:sz w:val="26"/>
                  <w:szCs w:val="26"/>
                </w:rPr>
                <w:t>Требования</w:t>
              </w:r>
            </w:hyperlink>
            <w:r w:rsidR="00A97B96"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к формату документов, представляемых в электронной форме, утверждены приказом Минстроя России от 12.05.2017 № 783/пр.</w:t>
            </w:r>
          </w:p>
          <w:p w:rsidR="00834AAA" w:rsidRPr="00806F87" w:rsidRDefault="00806F87" w:rsidP="00806F87">
            <w:pPr>
              <w:shd w:val="clear" w:color="auto" w:fill="FFFFFF" w:themeFill="background1"/>
              <w:tabs>
                <w:tab w:val="left" w:pos="2544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</w:tr>
      <w:tr w:rsidR="00834AAA" w:rsidRPr="00806F87" w:rsidTr="00834AAA">
        <w:tc>
          <w:tcPr>
            <w:tcW w:w="9571" w:type="dxa"/>
          </w:tcPr>
          <w:p w:rsidR="00834AAA" w:rsidRPr="00806F87" w:rsidRDefault="00834AAA" w:rsidP="00A97B9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Размер и порядок взимания платы за проведение </w:t>
            </w:r>
            <w:r w:rsidR="00A97B96" w:rsidRPr="00806F87">
              <w:rPr>
                <w:rFonts w:ascii="Times New Roman" w:hAnsi="Times New Roman" w:cs="Times New Roman"/>
                <w:sz w:val="26"/>
                <w:szCs w:val="26"/>
              </w:rPr>
              <w:t>государственной экспертизы проектной документации и результатов инженерных изысканий</w:t>
            </w: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производится в соответствии с разделами </w:t>
            </w:r>
            <w:r w:rsidRPr="00806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VI</w:t>
            </w:r>
            <w:r w:rsidR="00A97B96" w:rsidRPr="00806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06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806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</w:t>
            </w:r>
            <w:r w:rsidR="00A97B96" w:rsidRPr="00806F8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 xml:space="preserve"> Положения, </w:t>
            </w:r>
            <w:r w:rsidR="00A97B96" w:rsidRPr="00806F87">
              <w:rPr>
                <w:rFonts w:ascii="Times New Roman" w:hAnsi="Times New Roman" w:cs="Times New Roman"/>
                <w:sz w:val="26"/>
                <w:szCs w:val="26"/>
                <w:specVanish/>
              </w:rPr>
              <w:t>утвержденного постановлением Правительства РФ от 05.03.2007 № 145</w:t>
            </w:r>
            <w:r w:rsidRPr="00806F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bookmarkStart w:id="0" w:name="_GoBack"/>
            <w:bookmarkEnd w:id="0"/>
          </w:p>
        </w:tc>
      </w:tr>
    </w:tbl>
    <w:p w:rsidR="005F01B7" w:rsidRPr="0050591C" w:rsidRDefault="005F01B7" w:rsidP="00834A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1225" w:rsidRPr="0050591C" w:rsidRDefault="00FF34EA" w:rsidP="0050591C">
      <w:pPr>
        <w:spacing w:after="0" w:line="240" w:lineRule="auto"/>
        <w:ind w:firstLine="709"/>
        <w:rPr>
          <w:sz w:val="28"/>
          <w:szCs w:val="28"/>
        </w:rPr>
      </w:pPr>
    </w:p>
    <w:sectPr w:rsidR="004C1225" w:rsidRPr="0050591C" w:rsidSect="00FF34EA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C042E"/>
    <w:multiLevelType w:val="hybridMultilevel"/>
    <w:tmpl w:val="0978872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AE830F7"/>
    <w:multiLevelType w:val="hybridMultilevel"/>
    <w:tmpl w:val="6EB8ED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A8F321E"/>
    <w:multiLevelType w:val="hybridMultilevel"/>
    <w:tmpl w:val="ADBA3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E159F3"/>
    <w:multiLevelType w:val="hybridMultilevel"/>
    <w:tmpl w:val="0C569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262CF0"/>
    <w:multiLevelType w:val="hybridMultilevel"/>
    <w:tmpl w:val="5CEC3E4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7FF635C"/>
    <w:multiLevelType w:val="hybridMultilevel"/>
    <w:tmpl w:val="1E46A7B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27F3658"/>
    <w:multiLevelType w:val="hybridMultilevel"/>
    <w:tmpl w:val="979238E2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0805"/>
    <w:rsid w:val="000C4FE2"/>
    <w:rsid w:val="002E17F5"/>
    <w:rsid w:val="00437C86"/>
    <w:rsid w:val="0050591C"/>
    <w:rsid w:val="005F01B7"/>
    <w:rsid w:val="00806F87"/>
    <w:rsid w:val="0081435A"/>
    <w:rsid w:val="00834AAA"/>
    <w:rsid w:val="008B4E74"/>
    <w:rsid w:val="00A80805"/>
    <w:rsid w:val="00A97B96"/>
    <w:rsid w:val="00B25193"/>
    <w:rsid w:val="00C13BE8"/>
    <w:rsid w:val="00C64194"/>
    <w:rsid w:val="00F12945"/>
    <w:rsid w:val="00F67373"/>
    <w:rsid w:val="00F76EB0"/>
    <w:rsid w:val="00FF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3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1B7"/>
    <w:rPr>
      <w:b/>
      <w:bCs/>
    </w:rPr>
  </w:style>
  <w:style w:type="paragraph" w:styleId="a5">
    <w:name w:val="List Paragraph"/>
    <w:basedOn w:val="a"/>
    <w:uiPriority w:val="34"/>
    <w:qFormat/>
    <w:rsid w:val="00C13BE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2945"/>
    <w:rPr>
      <w:color w:val="0000FF"/>
      <w:u w:val="single"/>
    </w:rPr>
  </w:style>
  <w:style w:type="character" w:customStyle="1" w:styleId="blk1">
    <w:name w:val="blk1"/>
    <w:basedOn w:val="a0"/>
    <w:rsid w:val="00F12945"/>
    <w:rPr>
      <w:vanish w:val="0"/>
      <w:webHidden w:val="0"/>
      <w:specVanish w:val="0"/>
    </w:rPr>
  </w:style>
  <w:style w:type="table" w:styleId="a7">
    <w:name w:val="Table Grid"/>
    <w:basedOn w:val="a1"/>
    <w:uiPriority w:val="59"/>
    <w:rsid w:val="00834A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F01B7"/>
    <w:rPr>
      <w:b/>
      <w:bCs/>
    </w:rPr>
  </w:style>
  <w:style w:type="paragraph" w:styleId="a5">
    <w:name w:val="List Paragraph"/>
    <w:basedOn w:val="a"/>
    <w:uiPriority w:val="34"/>
    <w:qFormat/>
    <w:rsid w:val="00C13BE8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F12945"/>
    <w:rPr>
      <w:color w:val="0000FF"/>
      <w:u w:val="single"/>
    </w:rPr>
  </w:style>
  <w:style w:type="character" w:customStyle="1" w:styleId="blk1">
    <w:name w:val="blk1"/>
    <w:basedOn w:val="a0"/>
    <w:rsid w:val="00F12945"/>
    <w:rPr>
      <w:vanish w:val="0"/>
      <w:webHidden w:val="0"/>
      <w:specVanish w:val="0"/>
    </w:rPr>
  </w:style>
  <w:style w:type="table" w:styleId="a7">
    <w:name w:val="Table Grid"/>
    <w:basedOn w:val="a1"/>
    <w:uiPriority w:val="59"/>
    <w:rsid w:val="00834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7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197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4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03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31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65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98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83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235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853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452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78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11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620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9023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13444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242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26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60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27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5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1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01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4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8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32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816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72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51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2926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471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7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07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921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93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1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77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16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927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67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1293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91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28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83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0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2068913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72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9083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1319651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36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69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  <w:div w:id="749354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24" w:space="11" w:color="CED3F1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87126&amp;rnd=299965.268929895&amp;dst=494&amp;fld=134" TargetMode="External"/><Relationship Id="rId13" Type="http://schemas.openxmlformats.org/officeDocument/2006/relationships/hyperlink" Target="consultantplus://offline/ref=41F65061687BBD954B366BA003F4FBBFCBA49407F471F0A3D9F07E01634515A4F380D32FEABFBF54w1f8E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cons/cgi/online.cgi?req=doc&amp;base=LAW&amp;n=221277&amp;rnd=299965.213761691&amp;dst=100277&amp;fld=134" TargetMode="External"/><Relationship Id="rId12" Type="http://schemas.openxmlformats.org/officeDocument/2006/relationships/hyperlink" Target="consultantplus://offline/ref=41F65061687BBD954B366BA003F4FBBFCBAB9A07F675F0A3D9F07E01634515A4F380D32FE9wBf6E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cons/cgi/online.cgi?req=doc&amp;base=LAW&amp;n=287126&amp;rnd=299965.2586712584&amp;dst=500&amp;fld=134" TargetMode="External"/><Relationship Id="rId11" Type="http://schemas.openxmlformats.org/officeDocument/2006/relationships/hyperlink" Target="consultantplus://offline/ref=41F65061687BBD954B366BA003F4FBBFCBAB9A07F675F0A3D9F07E01634515A4F380D32FE9wBf6E" TargetMode="External"/><Relationship Id="rId5" Type="http://schemas.openxmlformats.org/officeDocument/2006/relationships/hyperlink" Target="http://www.consultant.ru/cons/cgi/online.cgi?req=doc&amp;base=LAW&amp;n=221277&amp;rnd=299965.3239010275&amp;dst=100334&amp;fld=134" TargetMode="External"/><Relationship Id="rId15" Type="http://schemas.openxmlformats.org/officeDocument/2006/relationships/hyperlink" Target="http://www.consultant.ru/cons/cgi/online.cgi?req=doc&amp;base=LAW&amp;n=223448&amp;rnd=299965.3045417166&amp;dst=100014&amp;fld=134" TargetMode="External"/><Relationship Id="rId10" Type="http://schemas.openxmlformats.org/officeDocument/2006/relationships/hyperlink" Target="http://www.consultant.ru/cons/cgi/online.cgi?req=doc&amp;base=LAW&amp;n=287126&amp;rnd=299965.1088317643&amp;dst=497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cons/cgi/online.cgi?req=doc&amp;base=LAW&amp;n=287126&amp;rnd=299965.378026708&amp;dst=496&amp;fld=134" TargetMode="External"/><Relationship Id="rId14" Type="http://schemas.openxmlformats.org/officeDocument/2006/relationships/hyperlink" Target="http://www.consultant.ru/cons/cgi/online.cgi?req=doc&amp;base=LAW&amp;n=220806&amp;rnd=299965.137626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1077</Words>
  <Characters>6139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щукин_ма</cp:lastModifiedBy>
  <cp:revision>7</cp:revision>
  <dcterms:created xsi:type="dcterms:W3CDTF">2018-01-23T17:48:00Z</dcterms:created>
  <dcterms:modified xsi:type="dcterms:W3CDTF">2018-01-24T04:34:00Z</dcterms:modified>
</cp:coreProperties>
</file>