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1C" w:rsidRPr="00F81E01" w:rsidRDefault="002C1313" w:rsidP="00754F37">
      <w:pPr>
        <w:pStyle w:val="4"/>
        <w:shd w:val="clear" w:color="auto" w:fill="auto"/>
        <w:spacing w:after="129" w:line="230" w:lineRule="exact"/>
        <w:ind w:left="567" w:firstLine="993"/>
        <w:rPr>
          <w:b/>
        </w:rPr>
      </w:pPr>
      <w:r w:rsidRPr="00F81E01">
        <w:rPr>
          <w:b/>
        </w:rPr>
        <w:t>Основные положения</w:t>
      </w:r>
      <w:r w:rsidR="00331B96" w:rsidRPr="00F81E01">
        <w:rPr>
          <w:b/>
        </w:rPr>
        <w:t xml:space="preserve"> учетной политик</w:t>
      </w:r>
      <w:r w:rsidRPr="00F81E01">
        <w:rPr>
          <w:b/>
        </w:rPr>
        <w:t>и</w:t>
      </w:r>
      <w:r w:rsidR="00331B96" w:rsidRPr="00F81E01">
        <w:rPr>
          <w:b/>
        </w:rPr>
        <w:t xml:space="preserve"> учреждения.</w:t>
      </w:r>
    </w:p>
    <w:p w:rsidR="006826E9" w:rsidRPr="00F81E01" w:rsidRDefault="006826E9" w:rsidP="006826E9">
      <w:pPr>
        <w:pStyle w:val="4"/>
        <w:shd w:val="clear" w:color="auto" w:fill="auto"/>
        <w:spacing w:after="181" w:line="298" w:lineRule="exact"/>
        <w:ind w:left="20" w:right="20" w:firstLine="560"/>
        <w:jc w:val="both"/>
      </w:pPr>
      <w:r w:rsidRPr="00F81E01">
        <w:t xml:space="preserve">В соответствии с требованиями </w:t>
      </w:r>
      <w:r w:rsidR="00B315C9" w:rsidRPr="00F81E01">
        <w:t xml:space="preserve">ФСБУ </w:t>
      </w:r>
      <w:r w:rsidRPr="00F81E01">
        <w:t xml:space="preserve">для организаций государственного сектора «Учетная политика, оценочные значения и ошибки», утвержденного приказом Минфина России от 30.12.2017 г №274н, представляется </w:t>
      </w:r>
      <w:r w:rsidR="000B381C" w:rsidRPr="00F81E01">
        <w:t xml:space="preserve">общая </w:t>
      </w:r>
      <w:r w:rsidRPr="00F81E01">
        <w:t xml:space="preserve">информация </w:t>
      </w:r>
      <w:r w:rsidR="000B381C" w:rsidRPr="00F81E01">
        <w:t>о перечне основных спос</w:t>
      </w:r>
      <w:r w:rsidR="000B381C" w:rsidRPr="00F81E01">
        <w:t>о</w:t>
      </w:r>
      <w:r w:rsidR="000B381C" w:rsidRPr="00F81E01">
        <w:t xml:space="preserve">бов ведения учета, особенностях </w:t>
      </w:r>
      <w:r w:rsidRPr="00F81E01">
        <w:t xml:space="preserve">учреждения </w:t>
      </w:r>
      <w:r w:rsidR="000B381C" w:rsidRPr="00F81E01">
        <w:t xml:space="preserve">ГАУ "Государственная экспертиза </w:t>
      </w:r>
      <w:r w:rsidRPr="00F81E01">
        <w:t>Оренбур</w:t>
      </w:r>
      <w:r w:rsidRPr="00F81E01">
        <w:t>г</w:t>
      </w:r>
      <w:r w:rsidRPr="00F81E01">
        <w:t xml:space="preserve">ской области», которая утверждена приказом от </w:t>
      </w:r>
      <w:r w:rsidR="00043DAE" w:rsidRPr="00F81E01">
        <w:t>2</w:t>
      </w:r>
      <w:r w:rsidR="00AA6F2C" w:rsidRPr="00F81E01">
        <w:t>1</w:t>
      </w:r>
      <w:r w:rsidRPr="00F81E01">
        <w:t xml:space="preserve"> </w:t>
      </w:r>
      <w:r w:rsidR="00043DAE" w:rsidRPr="00F81E01">
        <w:t>ноября</w:t>
      </w:r>
      <w:r w:rsidRPr="00F81E01">
        <w:t xml:space="preserve"> 20</w:t>
      </w:r>
      <w:r w:rsidR="00353A20" w:rsidRPr="00F81E01">
        <w:t>2</w:t>
      </w:r>
      <w:r w:rsidR="00043DAE" w:rsidRPr="00F81E01">
        <w:t>3</w:t>
      </w:r>
      <w:r w:rsidR="00D6450E" w:rsidRPr="00F81E01">
        <w:t xml:space="preserve"> </w:t>
      </w:r>
      <w:r w:rsidRPr="00F81E01">
        <w:t>№</w:t>
      </w:r>
      <w:r w:rsidR="00353A20" w:rsidRPr="00F81E01">
        <w:t>6</w:t>
      </w:r>
      <w:r w:rsidR="00043DAE" w:rsidRPr="00F81E01">
        <w:t>6</w:t>
      </w:r>
      <w:r w:rsidRPr="00F81E0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6B7819" w:rsidRPr="00F81E01" w:rsidTr="00F81E01">
        <w:tc>
          <w:tcPr>
            <w:tcW w:w="3464" w:type="dxa"/>
          </w:tcPr>
          <w:p w:rsidR="006B7819" w:rsidRPr="00F81E01" w:rsidRDefault="000E7C59" w:rsidP="00800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954" w:type="dxa"/>
          </w:tcPr>
          <w:p w:rsidR="006B7819" w:rsidRPr="00F81E01" w:rsidRDefault="000E7C59" w:rsidP="000E7C5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1">
              <w:rPr>
                <w:rFonts w:ascii="Times New Roman" w:hAnsi="Times New Roman" w:cs="Times New Roman"/>
                <w:sz w:val="24"/>
                <w:szCs w:val="24"/>
              </w:rPr>
              <w:t>Основные способы ведения учета, особенности</w:t>
            </w:r>
          </w:p>
        </w:tc>
      </w:tr>
      <w:tr w:rsidR="006B7819" w:rsidRPr="00F81E01" w:rsidTr="00F81E01">
        <w:tc>
          <w:tcPr>
            <w:tcW w:w="3464" w:type="dxa"/>
          </w:tcPr>
          <w:p w:rsidR="006B7819" w:rsidRPr="00F81E01" w:rsidRDefault="000E7C59" w:rsidP="00050386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1. </w:t>
            </w:r>
            <w:r w:rsidR="0057075F" w:rsidRPr="00F81E01">
              <w:rPr>
                <w:rFonts w:ascii="Times New Roman" w:hAnsi="Times New Roman" w:cs="Times New Roman"/>
                <w:bCs/>
                <w:sz w:val="23"/>
                <w:szCs w:val="23"/>
              </w:rPr>
              <w:t>Общие положения</w:t>
            </w:r>
          </w:p>
        </w:tc>
        <w:tc>
          <w:tcPr>
            <w:tcW w:w="5954" w:type="dxa"/>
          </w:tcPr>
          <w:p w:rsidR="00A872C8" w:rsidRPr="00F81E01" w:rsidRDefault="00A872C8" w:rsidP="00B41152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 осуществляет деятельность в соответс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вии с предметом и целями, определенными федерал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ными законами, иными нормативными правовыми а</w:t>
            </w:r>
            <w:r w:rsidRPr="00F81E01">
              <w:rPr>
                <w:sz w:val="23"/>
                <w:szCs w:val="23"/>
              </w:rPr>
              <w:t>к</w:t>
            </w:r>
            <w:r w:rsidRPr="00F81E01">
              <w:rPr>
                <w:sz w:val="23"/>
                <w:szCs w:val="23"/>
              </w:rPr>
              <w:t>тами и Уставом.</w:t>
            </w:r>
            <w:r w:rsidR="00B41152" w:rsidRPr="00F81E01">
              <w:rPr>
                <w:sz w:val="23"/>
                <w:szCs w:val="23"/>
              </w:rPr>
              <w:t xml:space="preserve"> </w:t>
            </w:r>
          </w:p>
          <w:p w:rsidR="00117921" w:rsidRPr="00F81E01" w:rsidRDefault="00117921" w:rsidP="00DF0C29">
            <w:pPr>
              <w:pStyle w:val="4"/>
              <w:shd w:val="clear" w:color="auto" w:fill="auto"/>
              <w:spacing w:line="274" w:lineRule="exact"/>
              <w:ind w:firstLine="222"/>
              <w:jc w:val="both"/>
            </w:pPr>
            <w:r w:rsidRPr="00F81E01">
              <w:t xml:space="preserve">Раздел содержит </w:t>
            </w:r>
            <w:r w:rsidR="005A586C" w:rsidRPr="00F81E01">
              <w:t xml:space="preserve">полные и сокращенные названия </w:t>
            </w:r>
            <w:r w:rsidRPr="00F81E01">
              <w:t>нормативных правовых актов Российской Федер</w:t>
            </w:r>
            <w:r w:rsidRPr="00F81E01">
              <w:t>а</w:t>
            </w:r>
            <w:r w:rsidRPr="00F81E01">
              <w:t>ции, устанавливающих правовые основы организации и ведения бухгалтерского</w:t>
            </w:r>
            <w:r w:rsidR="005A586C" w:rsidRPr="00F81E01">
              <w:t xml:space="preserve"> и</w:t>
            </w:r>
            <w:r w:rsidR="00C044DC" w:rsidRPr="00F81E01">
              <w:t xml:space="preserve"> </w:t>
            </w:r>
            <w:r w:rsidR="005A586C" w:rsidRPr="00F81E01">
              <w:t>налогового</w:t>
            </w:r>
            <w:r w:rsidRPr="00F81E01">
              <w:t xml:space="preserve"> учета, а также определяющих основные требования к учетной п</w:t>
            </w:r>
            <w:r w:rsidRPr="00F81E01">
              <w:t>о</w:t>
            </w:r>
            <w:r w:rsidRPr="00F81E01">
              <w:t>литике:</w:t>
            </w:r>
          </w:p>
          <w:p w:rsidR="00481B22" w:rsidRPr="00F81E01" w:rsidRDefault="00610744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70"/>
              </w:tabs>
              <w:spacing w:line="274" w:lineRule="exact"/>
              <w:ind w:firstLine="320"/>
              <w:jc w:val="both"/>
            </w:pPr>
            <w:r w:rsidRPr="00F81E01">
              <w:rPr>
                <w:bCs/>
              </w:rPr>
              <w:t xml:space="preserve">Налоговый </w:t>
            </w:r>
            <w:hyperlink r:id="rId8" w:history="1">
              <w:r w:rsidRPr="00F81E01">
                <w:rPr>
                  <w:bCs/>
                </w:rPr>
                <w:t>кодекс</w:t>
              </w:r>
            </w:hyperlink>
            <w:r w:rsidRPr="00F81E01">
              <w:rPr>
                <w:bCs/>
              </w:rPr>
              <w:t xml:space="preserve"> Российской Фед</w:t>
            </w:r>
            <w:r w:rsidRPr="00F81E01">
              <w:rPr>
                <w:bCs/>
              </w:rPr>
              <w:t>е</w:t>
            </w:r>
            <w:r w:rsidRPr="00F81E01">
              <w:rPr>
                <w:bCs/>
              </w:rPr>
              <w:t>рации</w:t>
            </w:r>
          </w:p>
          <w:p w:rsidR="00117921" w:rsidRPr="00F81E01" w:rsidRDefault="00481B22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70"/>
              </w:tabs>
              <w:spacing w:line="274" w:lineRule="exact"/>
              <w:ind w:firstLine="320"/>
              <w:jc w:val="both"/>
            </w:pPr>
            <w:r w:rsidRPr="00F81E01">
              <w:rPr>
                <w:bCs/>
              </w:rPr>
              <w:t xml:space="preserve">Трудовой </w:t>
            </w:r>
            <w:hyperlink r:id="rId9" w:history="1">
              <w:r w:rsidRPr="00F81E01">
                <w:rPr>
                  <w:bCs/>
                </w:rPr>
                <w:t>кодекс</w:t>
              </w:r>
            </w:hyperlink>
            <w:r w:rsidRPr="00F81E01">
              <w:rPr>
                <w:bCs/>
              </w:rPr>
              <w:t xml:space="preserve"> Российской Федер</w:t>
            </w:r>
            <w:r w:rsidRPr="00F81E01">
              <w:rPr>
                <w:bCs/>
              </w:rPr>
              <w:t>а</w:t>
            </w:r>
            <w:r w:rsidRPr="00F81E01">
              <w:rPr>
                <w:bCs/>
              </w:rPr>
              <w:t>ции</w:t>
            </w:r>
            <w:r w:rsidR="00117921" w:rsidRPr="00F81E01">
              <w:t>;</w:t>
            </w:r>
          </w:p>
          <w:p w:rsidR="00117921" w:rsidRPr="00F81E01" w:rsidRDefault="0011792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54"/>
              </w:tabs>
              <w:spacing w:line="274" w:lineRule="exact"/>
              <w:ind w:firstLine="320"/>
              <w:jc w:val="both"/>
            </w:pPr>
            <w:r w:rsidRPr="00F81E01">
              <w:t>Федеральный закон от 06.12.2011 № 402-ФЗ "О бухга</w:t>
            </w:r>
            <w:r w:rsidRPr="00F81E01">
              <w:t>л</w:t>
            </w:r>
            <w:r w:rsidRPr="00F81E01">
              <w:t>терском учете";</w:t>
            </w:r>
          </w:p>
          <w:p w:rsidR="00481B22" w:rsidRPr="00F81E01" w:rsidRDefault="002B0C2E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54"/>
              </w:tabs>
              <w:spacing w:line="274" w:lineRule="exact"/>
              <w:ind w:firstLine="320"/>
              <w:jc w:val="both"/>
            </w:pPr>
            <w:r w:rsidRPr="00F81E01">
              <w:rPr>
                <w:bCs/>
              </w:rPr>
              <w:t xml:space="preserve">Федеральный </w:t>
            </w:r>
            <w:hyperlink r:id="rId10" w:history="1">
              <w:r w:rsidRPr="00F81E01">
                <w:rPr>
                  <w:bCs/>
                </w:rPr>
                <w:t>закон</w:t>
              </w:r>
            </w:hyperlink>
            <w:r w:rsidRPr="00F81E01">
              <w:rPr>
                <w:bCs/>
              </w:rPr>
              <w:t xml:space="preserve"> от 03.11.2006 N 174-ФЗ "Об автономных учреждениях"</w:t>
            </w:r>
          </w:p>
          <w:p w:rsidR="000F2661" w:rsidRPr="00F81E01" w:rsidRDefault="000F266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34"/>
              </w:tabs>
              <w:spacing w:line="274" w:lineRule="exact"/>
              <w:ind w:firstLine="320"/>
              <w:jc w:val="both"/>
            </w:pPr>
            <w:hyperlink r:id="rId11" w:history="1">
              <w:r w:rsidRPr="00F81E01">
                <w:t>Инструкция</w:t>
              </w:r>
            </w:hyperlink>
            <w:r w:rsidRPr="00F81E01">
              <w:t xml:space="preserve"> о порядке составления, представления годовой, квартальной бухгалтерской о</w:t>
            </w:r>
            <w:r w:rsidRPr="00F81E01">
              <w:t>т</w:t>
            </w:r>
            <w:r w:rsidRPr="00F81E01">
              <w:t>четности государственных (муниципальных) бюджетных и автономных учреждений, утвержденная Приказом Ми</w:t>
            </w:r>
            <w:r w:rsidRPr="00F81E01">
              <w:t>н</w:t>
            </w:r>
            <w:r w:rsidRPr="00F81E01">
              <w:t>фина России от 25.03.2011 N 33н;</w:t>
            </w:r>
          </w:p>
          <w:p w:rsidR="00117921" w:rsidRPr="00F81E01" w:rsidRDefault="000F266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34"/>
              </w:tabs>
              <w:spacing w:line="274" w:lineRule="exact"/>
              <w:ind w:firstLine="320"/>
              <w:jc w:val="both"/>
            </w:pPr>
            <w:r w:rsidRPr="00F81E01">
              <w:t xml:space="preserve"> </w:t>
            </w:r>
            <w:r w:rsidR="00117921" w:rsidRPr="00F81E01">
              <w:t>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</w:t>
            </w:r>
            <w:r w:rsidR="00117921" w:rsidRPr="00F81E01">
              <w:t>р</w:t>
            </w:r>
            <w:r w:rsidR="00117921" w:rsidRPr="00F81E01">
              <w:t>ственными внебюджетными фондами, государстве</w:t>
            </w:r>
            <w:r w:rsidR="00117921" w:rsidRPr="00F81E01">
              <w:t>н</w:t>
            </w:r>
            <w:r w:rsidR="00117921" w:rsidRPr="00F81E01">
              <w:t>ных академий наук, государственных (муниципал</w:t>
            </w:r>
            <w:r w:rsidR="00117921" w:rsidRPr="00F81E01">
              <w:t>ь</w:t>
            </w:r>
            <w:r w:rsidR="00117921" w:rsidRPr="00F81E01">
              <w:t>ных) учреждений, утвержденной приказом Минфина России от 01.12.2010 № 157н (далее - Инструкция №157н);</w:t>
            </w:r>
          </w:p>
          <w:p w:rsidR="00117921" w:rsidRPr="00F81E01" w:rsidRDefault="0011792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74" w:lineRule="exact"/>
              <w:ind w:firstLine="320"/>
              <w:jc w:val="both"/>
            </w:pPr>
            <w:r w:rsidRPr="00F81E01">
              <w:t>приказ Минфина России от 30.03.2015 № 52н "Об утверждении форм первичных учетных документов и регистров бухгалтерского учета, прим</w:t>
            </w:r>
            <w:r w:rsidRPr="00F81E01">
              <w:t>е</w:t>
            </w:r>
            <w:r w:rsidRPr="00F81E01">
              <w:t>няемых органами государственной власти (госуда</w:t>
            </w:r>
            <w:r w:rsidRPr="00F81E01">
              <w:t>р</w:t>
            </w:r>
            <w:r w:rsidRPr="00F81E01">
              <w:t>ственными органами), органами местного самоуправления, органами управления государственн</w:t>
            </w:r>
            <w:r w:rsidRPr="00F81E01">
              <w:t>ы</w:t>
            </w:r>
            <w:r w:rsidRPr="00F81E01">
              <w:t>ми внебюджетными фондами, государственными (муниципальными) учр</w:t>
            </w:r>
            <w:r w:rsidRPr="00F81E01">
              <w:t>е</w:t>
            </w:r>
            <w:r w:rsidRPr="00F81E01">
              <w:t>ждениями, и Методических указаний по их примен</w:t>
            </w:r>
            <w:r w:rsidRPr="00F81E01">
              <w:t>е</w:t>
            </w:r>
            <w:r w:rsidRPr="00F81E01">
              <w:t>нию" (далее - Приказ № 52н);</w:t>
            </w:r>
          </w:p>
          <w:p w:rsidR="00EF7705" w:rsidRPr="00F81E01" w:rsidRDefault="00EF7705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74" w:lineRule="exact"/>
              <w:ind w:firstLine="320"/>
              <w:jc w:val="both"/>
            </w:pPr>
            <w:hyperlink r:id="rId12" w:history="1">
              <w:r w:rsidRPr="00F81E01">
                <w:t>Инструкция</w:t>
              </w:r>
            </w:hyperlink>
            <w:r w:rsidRPr="00F81E01">
              <w:t xml:space="preserve"> по применению Плана счетов бухгалтерского учета автономных учреждений, утве</w:t>
            </w:r>
            <w:r w:rsidRPr="00F81E01">
              <w:t>р</w:t>
            </w:r>
            <w:r w:rsidRPr="00F81E01">
              <w:t>жденная Приказом Минфина России от 23.12.2010 N 183н;</w:t>
            </w:r>
          </w:p>
          <w:p w:rsidR="00FF5EC8" w:rsidRPr="00F81E01" w:rsidRDefault="00FF5EC8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74" w:lineRule="exact"/>
              <w:ind w:firstLine="320"/>
              <w:jc w:val="both"/>
            </w:pPr>
            <w:hyperlink r:id="rId13" w:history="1">
              <w:r w:rsidRPr="00F81E01">
                <w:t>Указание</w:t>
              </w:r>
            </w:hyperlink>
            <w:r w:rsidRPr="00F81E01">
              <w:t xml:space="preserve"> Банка России от 11.03.2014 N 3210-У "О порядке ведения кассовых операций юридич</w:t>
            </w:r>
            <w:r w:rsidRPr="00F81E01">
              <w:t>е</w:t>
            </w:r>
            <w:r w:rsidRPr="00F81E01">
              <w:t xml:space="preserve">скими лицами и упрощенном порядке ведения кассовых операций индивидуальными предпринимателями и </w:t>
            </w:r>
            <w:r w:rsidRPr="00F81E01">
              <w:lastRenderedPageBreak/>
              <w:t>субъектами малого предприн</w:t>
            </w:r>
            <w:r w:rsidRPr="00F81E01">
              <w:t>и</w:t>
            </w:r>
            <w:r w:rsidRPr="00F81E01">
              <w:t>мательства";</w:t>
            </w:r>
          </w:p>
          <w:p w:rsidR="00DF799D" w:rsidRPr="00F81E01" w:rsidRDefault="00DF799D" w:rsidP="00DF799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line="274" w:lineRule="exact"/>
              <w:ind w:firstLine="320"/>
              <w:jc w:val="both"/>
            </w:pPr>
            <w:r w:rsidRPr="00F81E01">
              <w:t>Указание Банка России от 09.12.2019 N 5348-У "О правилах наличных расчетов";</w:t>
            </w:r>
          </w:p>
          <w:p w:rsidR="00117921" w:rsidRPr="00F81E01" w:rsidRDefault="0011792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778"/>
              </w:tabs>
              <w:spacing w:line="274" w:lineRule="exact"/>
              <w:ind w:firstLine="320"/>
              <w:jc w:val="both"/>
            </w:pPr>
            <w:r w:rsidRPr="00F81E01">
              <w:t>федеральные стандарты бухгалтерского учета для орган</w:t>
            </w:r>
            <w:r w:rsidRPr="00F81E01">
              <w:t>и</w:t>
            </w:r>
            <w:r w:rsidRPr="00F81E01">
              <w:t>заций государственного сектора</w:t>
            </w:r>
            <w:r w:rsidR="00B30374" w:rsidRPr="00F81E01">
              <w:t>;</w:t>
            </w:r>
          </w:p>
          <w:p w:rsidR="006B7819" w:rsidRPr="00F81E01" w:rsidRDefault="00117921" w:rsidP="007F0091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line="274" w:lineRule="exact"/>
              <w:ind w:firstLine="320"/>
              <w:jc w:val="both"/>
              <w:rPr>
                <w:bCs/>
              </w:rPr>
            </w:pPr>
            <w:r w:rsidRPr="00F81E01">
              <w:t>иные нормативными правовые акты, регулирующими вопросы организации и ведения бухгалте</w:t>
            </w:r>
            <w:r w:rsidRPr="00F81E01">
              <w:t>р</w:t>
            </w:r>
            <w:r w:rsidRPr="00F81E01">
              <w:t>ского учета.</w:t>
            </w:r>
          </w:p>
        </w:tc>
      </w:tr>
      <w:tr w:rsidR="002A1C04" w:rsidRPr="00F81E01" w:rsidTr="00F81E01">
        <w:tc>
          <w:tcPr>
            <w:tcW w:w="3464" w:type="dxa"/>
          </w:tcPr>
          <w:p w:rsidR="002A1C04" w:rsidRPr="00F81E01" w:rsidRDefault="00F33ED3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Организационные полож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5954" w:type="dxa"/>
          </w:tcPr>
          <w:p w:rsidR="00986419" w:rsidRPr="00F81E01" w:rsidRDefault="00CB451B" w:rsidP="00E27D5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 данном разделе раскрыт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ы основны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е принципы ведения 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бухгалтерского и налогового 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учета</w:t>
            </w:r>
            <w:r w:rsidR="00D4071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</w:t>
            </w:r>
            <w:r w:rsidR="00D40718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40718" w:rsidRPr="00F81E01">
              <w:rPr>
                <w:rFonts w:ascii="Times New Roman" w:hAnsi="Times New Roman" w:cs="Times New Roman"/>
                <w:sz w:val="23"/>
                <w:szCs w:val="23"/>
              </w:rPr>
              <w:t>ем</w:t>
            </w:r>
            <w:r w:rsidR="00950FD7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Закреплена ответственность за организацию</w:t>
            </w:r>
            <w:r w:rsidR="00986419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дение 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бухгалтерского и налогового 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та. </w:t>
            </w:r>
          </w:p>
          <w:p w:rsidR="00986419" w:rsidRPr="00F81E01" w:rsidRDefault="00986419" w:rsidP="00E27D5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Определено, какие формы первичных учетных документов принимаются к учету в учреждении и 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 перечень 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форм, разработанны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учреждением с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D6A1F" w:rsidRPr="00F81E01">
              <w:rPr>
                <w:rFonts w:ascii="Times New Roman" w:hAnsi="Times New Roman" w:cs="Times New Roman"/>
                <w:sz w:val="23"/>
                <w:szCs w:val="23"/>
              </w:rPr>
              <w:t>мостоятельно</w:t>
            </w:r>
            <w:r w:rsidR="00950FD7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56276" w:rsidRPr="00F81E01" w:rsidRDefault="00D926EF" w:rsidP="00F5627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 </w:t>
            </w:r>
            <w:r w:rsidR="00A94687" w:rsidRPr="00F81E01">
              <w:rPr>
                <w:rFonts w:ascii="Times New Roman" w:hAnsi="Times New Roman" w:cs="Times New Roman"/>
                <w:sz w:val="23"/>
                <w:szCs w:val="23"/>
              </w:rPr>
              <w:t>порядок и срок</w:t>
            </w:r>
            <w:r w:rsidR="00D40718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94687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передачи первичных (сводных) учетных документов</w:t>
            </w:r>
            <w:r w:rsidR="00B63A9B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для отражения в бухгалтерском учете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 графике документооборота</w:t>
            </w:r>
            <w:r w:rsidR="00B63A9B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208C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22A12" w:rsidRPr="00F81E01">
              <w:rPr>
                <w:rFonts w:ascii="Times New Roman" w:hAnsi="Times New Roman" w:cs="Times New Roman"/>
                <w:sz w:val="23"/>
                <w:szCs w:val="23"/>
              </w:rPr>
              <w:t>Описан порядок осуществления внутреннего финанс</w:t>
            </w:r>
            <w:r w:rsidR="00422A12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22A12" w:rsidRPr="00F81E01">
              <w:rPr>
                <w:rFonts w:ascii="Times New Roman" w:hAnsi="Times New Roman" w:cs="Times New Roman"/>
                <w:sz w:val="23"/>
                <w:szCs w:val="23"/>
              </w:rPr>
              <w:t>вого контроля</w:t>
            </w:r>
            <w:r w:rsidR="00A208C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учреждении, 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A208C1" w:rsidRPr="00F81E01">
              <w:rPr>
                <w:rFonts w:ascii="Times New Roman" w:hAnsi="Times New Roman" w:cs="Times New Roman"/>
                <w:sz w:val="23"/>
                <w:szCs w:val="23"/>
              </w:rPr>
              <w:t>хранени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A208C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пе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вичных (сводных) учетных документов, регистров бухгалте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ского учета. 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В целях внутреннего финансового контроля в учр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ждении создается постоянно действующая внутрипроверочная комиссия. Состав комиссии устанавливается ежегодно отдельным приказом руковод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теля. Деятельность комиссии осуществляется в соо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AA0EC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ветствии с 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  <w:r w:rsidR="00B011B4" w:rsidRPr="00F81E0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о внутреннем финансовом контроле отражен</w:t>
            </w:r>
            <w:r w:rsidR="00B011B4" w:rsidRPr="00F81E01">
              <w:rPr>
                <w:rFonts w:ascii="Times New Roman" w:hAnsi="Times New Roman" w:cs="Times New Roman"/>
                <w:sz w:val="23"/>
                <w:szCs w:val="23"/>
              </w:rPr>
              <w:t>ным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Приложении №</w:t>
            </w:r>
            <w:r w:rsidR="00D40718"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к Учетной п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56276" w:rsidRPr="00F81E01">
              <w:rPr>
                <w:rFonts w:ascii="Times New Roman" w:hAnsi="Times New Roman" w:cs="Times New Roman"/>
                <w:sz w:val="23"/>
                <w:szCs w:val="23"/>
              </w:rPr>
              <w:t>литике.</w:t>
            </w:r>
          </w:p>
          <w:p w:rsidR="0044281A" w:rsidRPr="00F81E01" w:rsidRDefault="00434653" w:rsidP="00E27D5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4281A" w:rsidRPr="00F81E01">
              <w:rPr>
                <w:rFonts w:ascii="Times New Roman" w:hAnsi="Times New Roman" w:cs="Times New Roman"/>
                <w:sz w:val="23"/>
                <w:szCs w:val="23"/>
              </w:rPr>
              <w:t>писано формирование резерва предстоящих расх</w:t>
            </w:r>
            <w:r w:rsidR="0044281A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4281A" w:rsidRPr="00F81E01">
              <w:rPr>
                <w:rFonts w:ascii="Times New Roman" w:hAnsi="Times New Roman" w:cs="Times New Roman"/>
                <w:sz w:val="23"/>
                <w:szCs w:val="23"/>
              </w:rPr>
              <w:t>дов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бухгалтерском учете</w:t>
            </w:r>
            <w:r w:rsidR="0044281A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B608D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налоговом учете опер</w:t>
            </w:r>
            <w:r w:rsidR="00EB608D"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EB608D" w:rsidRPr="00F81E01">
              <w:rPr>
                <w:rFonts w:ascii="Times New Roman" w:hAnsi="Times New Roman" w:cs="Times New Roman"/>
                <w:sz w:val="23"/>
                <w:szCs w:val="23"/>
              </w:rPr>
              <w:t>ции по формированию и расходованию резервного фонда на оплату отпусков и начислению страховых взносов не фо</w:t>
            </w:r>
            <w:r w:rsidR="00EB608D" w:rsidRPr="00F81E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EB608D" w:rsidRPr="00F81E01">
              <w:rPr>
                <w:rFonts w:ascii="Times New Roman" w:hAnsi="Times New Roman" w:cs="Times New Roman"/>
                <w:sz w:val="23"/>
                <w:szCs w:val="23"/>
              </w:rPr>
              <w:t>мируются.</w:t>
            </w:r>
          </w:p>
          <w:p w:rsidR="008F50F5" w:rsidRPr="00F81E01" w:rsidRDefault="00434653" w:rsidP="008F50F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Подробно отражены с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>обытия после отчетной даты в Порядке признания в учете событий после отчетной даты и раскрытия информации об этих событиях в бухга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>терской (финансовой) отчетности в Приложении №2 к Учетной пол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8F50F5" w:rsidRPr="00F81E01">
              <w:rPr>
                <w:rFonts w:ascii="Times New Roman" w:hAnsi="Times New Roman" w:cs="Times New Roman"/>
                <w:sz w:val="23"/>
                <w:szCs w:val="23"/>
              </w:rPr>
              <w:t>тике.</w:t>
            </w:r>
          </w:p>
          <w:p w:rsidR="00226120" w:rsidRPr="00F81E01" w:rsidRDefault="00A67E74" w:rsidP="00E27D5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 данном разделе у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становлен лимит остатка кассы и раскрывается информация о выдаче денежных средств и д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26120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кументов под отчет. </w:t>
            </w:r>
          </w:p>
          <w:p w:rsidR="00EF471B" w:rsidRPr="00F81E01" w:rsidRDefault="00EF471B" w:rsidP="00E27D5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Описан порядок перевода на русский язык перви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ных учетных документов, составленных на иных яз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ках.</w:t>
            </w:r>
          </w:p>
          <w:p w:rsidR="0043292B" w:rsidRPr="00F81E01" w:rsidRDefault="006A4073" w:rsidP="00060DE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A67E74" w:rsidRPr="00F81E01">
              <w:rPr>
                <w:rFonts w:ascii="Times New Roman" w:hAnsi="Times New Roman" w:cs="Times New Roman"/>
                <w:sz w:val="23"/>
                <w:szCs w:val="23"/>
              </w:rPr>
              <w:t>разделе представлен перечень форм первичных учетных д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окументов, </w:t>
            </w:r>
            <w:r w:rsidR="00A67E74" w:rsidRPr="00F81E01">
              <w:rPr>
                <w:rFonts w:ascii="Times New Roman" w:hAnsi="Times New Roman" w:cs="Times New Roman"/>
                <w:sz w:val="23"/>
                <w:szCs w:val="23"/>
              </w:rPr>
              <w:t>разработанных учреждением с</w:t>
            </w:r>
            <w:r w:rsidR="00A67E74"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67E74" w:rsidRPr="00F81E01">
              <w:rPr>
                <w:rFonts w:ascii="Times New Roman" w:hAnsi="Times New Roman" w:cs="Times New Roman"/>
                <w:sz w:val="23"/>
                <w:szCs w:val="23"/>
              </w:rPr>
              <w:t>мостоятельно.</w:t>
            </w:r>
          </w:p>
        </w:tc>
      </w:tr>
      <w:tr w:rsidR="000773D9" w:rsidRPr="00F81E01" w:rsidTr="00F81E01">
        <w:tc>
          <w:tcPr>
            <w:tcW w:w="3464" w:type="dxa"/>
          </w:tcPr>
          <w:p w:rsidR="000773D9" w:rsidRPr="00F81E01" w:rsidRDefault="000773D9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3. Технология обработки уче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ной информации</w:t>
            </w:r>
          </w:p>
        </w:tc>
        <w:tc>
          <w:tcPr>
            <w:tcW w:w="5954" w:type="dxa"/>
          </w:tcPr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1. Бухгалтерский учет ведется в эле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тронном виде с применением пр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граммных продуктов «Бухгалтерия государственного учреждения» и «За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плата».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(Основание: п.6 Инструкции №157н)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2. С использованием телекоммуникационных кан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лов связи и электронной подписи бухгалтерия учре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дения осуществляет электронный документооборот по  следу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щим направлениям: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система электронного документооборота с территориальным орг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ном Федерального казначейства;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передача бухгалтерской отчетности учредителю;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передача отчетности по налогам, сборам и иным обязательным платежам в инспекцию Федеральной 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логовой службы;</w:t>
            </w:r>
          </w:p>
          <w:p w:rsidR="004A0E90" w:rsidRPr="00F81E01" w:rsidRDefault="004A0E90" w:rsidP="004A0E9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передача отчетности в отделение Пенсионного фо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да;</w:t>
            </w:r>
          </w:p>
          <w:p w:rsidR="006F727A" w:rsidRPr="00F81E01" w:rsidRDefault="004A0E90" w:rsidP="006F72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о деятел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ности учреждения на официальном сайте bus.gov.ru.</w:t>
            </w:r>
          </w:p>
          <w:p w:rsidR="006F727A" w:rsidRPr="00F81E01" w:rsidRDefault="002605E4" w:rsidP="006F727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По итогам квартала и отчетного года после сдачи отчетности бухгалтерские регис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ры, сформированные в электронном виде, распечатываются на бумажный н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ситель и подшиваются в отдельные папки согласно номенклатуре дел, утвержденной приказом руковод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F727A" w:rsidRPr="00F81E01">
              <w:rPr>
                <w:rFonts w:ascii="Times New Roman" w:hAnsi="Times New Roman" w:cs="Times New Roman"/>
                <w:sz w:val="23"/>
                <w:szCs w:val="23"/>
              </w:rPr>
              <w:t>теля учреждения.</w:t>
            </w:r>
          </w:p>
          <w:p w:rsidR="003F62A9" w:rsidRPr="00F81E01" w:rsidRDefault="006F727A" w:rsidP="003F62A9">
            <w:pPr>
              <w:ind w:firstLine="709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(Основание: п.19 Инструкции №157н, п.33 ФСБУ "Концептуальные о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новы")</w:t>
            </w:r>
          </w:p>
          <w:p w:rsidR="0057104B" w:rsidRPr="00F81E01" w:rsidRDefault="003F62A9" w:rsidP="00A906C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57104B" w:rsidRPr="00F81E01">
              <w:rPr>
                <w:rFonts w:ascii="Times New Roman" w:hAnsi="Times New Roman" w:cs="Times New Roman"/>
                <w:sz w:val="23"/>
                <w:szCs w:val="23"/>
              </w:rPr>
              <w:t>В данном разделе установлен порядок п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>рименени</w:t>
            </w:r>
            <w:r w:rsidR="0057104B" w:rsidRPr="00F81E0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электронных документов в рамках </w:t>
            </w:r>
            <w:r w:rsidR="00A906CC" w:rsidRPr="00F81E01">
              <w:rPr>
                <w:rFonts w:ascii="Times New Roman" w:hAnsi="Times New Roman" w:cs="Times New Roman"/>
                <w:sz w:val="23"/>
                <w:szCs w:val="23"/>
              </w:rPr>
              <w:t>электронного документооборота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104B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>формировани</w:t>
            </w:r>
            <w:r w:rsidR="0057104B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унифицированных электронных первичных учетных документов, электронных регистров бухгалтерского учета для формирования первичных учетных документов на бумажном носителе</w:t>
            </w:r>
            <w:r w:rsidR="0057104B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7104B" w:rsidRPr="00F81E01" w:rsidRDefault="0057104B" w:rsidP="00A906C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5. П</w:t>
            </w:r>
            <w:r w:rsidR="004B68C8" w:rsidRPr="00F81E01">
              <w:rPr>
                <w:rFonts w:ascii="Times New Roman" w:hAnsi="Times New Roman" w:cs="Times New Roman"/>
                <w:sz w:val="23"/>
                <w:szCs w:val="23"/>
              </w:rPr>
              <w:t>римен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ение электронных документов в рамках электронного документооборота производится </w:t>
            </w:r>
            <w:r w:rsidR="00A366DD" w:rsidRPr="00F81E0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1 января 2024 года. </w:t>
            </w:r>
          </w:p>
          <w:p w:rsidR="005E6853" w:rsidRPr="00F81E01" w:rsidRDefault="005E6853" w:rsidP="005E685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Перечень должностей, имеющих право на получение и применение электронных подписей отражен в  Приложении №32 к Учетной пол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тике.</w:t>
            </w:r>
          </w:p>
          <w:p w:rsidR="000773D9" w:rsidRPr="00F81E01" w:rsidRDefault="005E6853" w:rsidP="005E685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Порядок выдачи электронной подписи сотрудникам учреждения отражен в Приложении №33 к Учетной пол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тике.</w:t>
            </w:r>
          </w:p>
        </w:tc>
      </w:tr>
      <w:tr w:rsidR="002605E4" w:rsidRPr="00F81E01" w:rsidTr="00F81E01">
        <w:tc>
          <w:tcPr>
            <w:tcW w:w="3464" w:type="dxa"/>
          </w:tcPr>
          <w:p w:rsidR="002605E4" w:rsidRPr="00F81E01" w:rsidRDefault="002605E4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4. Правила документооборота</w:t>
            </w:r>
          </w:p>
        </w:tc>
        <w:tc>
          <w:tcPr>
            <w:tcW w:w="5954" w:type="dxa"/>
          </w:tcPr>
          <w:p w:rsidR="002605E4" w:rsidRPr="00F81E01" w:rsidRDefault="00266A8E" w:rsidP="003624B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 разделе отражен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ы: порядок формирования регистров бухгалтерского учета, сроки передачи перви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ных документов, формы первичных документов, в том чи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ле самостоятельно разработанных. Также отражен п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рядок подписания и хранения первичных учетных докуме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624BA" w:rsidRPr="00F81E01">
              <w:rPr>
                <w:rFonts w:ascii="Times New Roman" w:hAnsi="Times New Roman" w:cs="Times New Roman"/>
                <w:sz w:val="23"/>
                <w:szCs w:val="23"/>
              </w:rPr>
              <w:t>тов.</w:t>
            </w:r>
          </w:p>
        </w:tc>
      </w:tr>
      <w:tr w:rsidR="00FE52DC" w:rsidRPr="00F81E01" w:rsidTr="00F81E01">
        <w:tc>
          <w:tcPr>
            <w:tcW w:w="3464" w:type="dxa"/>
          </w:tcPr>
          <w:p w:rsidR="00FE52DC" w:rsidRPr="00F81E01" w:rsidRDefault="00FE52DC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5. План счетов</w:t>
            </w:r>
          </w:p>
        </w:tc>
        <w:tc>
          <w:tcPr>
            <w:tcW w:w="5954" w:type="dxa"/>
          </w:tcPr>
          <w:p w:rsidR="00FE52DC" w:rsidRPr="00F81E01" w:rsidRDefault="00FE52DC" w:rsidP="00FE52D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Бухгалтерский учет ведется с использованием Раб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чего плана счетов, утвержденного приказом руковод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теля.</w:t>
            </w:r>
          </w:p>
          <w:p w:rsidR="00FE52DC" w:rsidRPr="00F81E01" w:rsidRDefault="00FE52DC" w:rsidP="00FE52D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Рабочий план счетов бухгалтерского учета устана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ливается в целом по учреждению на основании единого плана счетов с указанием всех используемых аналитических счетов по учреждению. Учреждение прим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няет забалансовые счета, утвержденные в </w:t>
            </w:r>
            <w:hyperlink r:id="rId14" w:anchor="/document/99/902249301/" w:history="1">
              <w:r w:rsidRPr="00F81E01">
                <w:rPr>
                  <w:rFonts w:ascii="Times New Roman" w:hAnsi="Times New Roman" w:cs="Times New Roman"/>
                  <w:sz w:val="23"/>
                  <w:szCs w:val="23"/>
                </w:rPr>
                <w:t>Инструкции к Единому плану счетов № 157н</w:t>
              </w:r>
            </w:hyperlink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E52DC" w:rsidRPr="00F81E01" w:rsidRDefault="00FE52DC" w:rsidP="00FE52D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2921" w:rsidRPr="00F81E01" w:rsidTr="00F81E01">
        <w:tc>
          <w:tcPr>
            <w:tcW w:w="3464" w:type="dxa"/>
          </w:tcPr>
          <w:p w:rsidR="00502921" w:rsidRPr="00F81E01" w:rsidRDefault="00502921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 Учет отдельных видов им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щества и обязательств</w:t>
            </w:r>
          </w:p>
        </w:tc>
        <w:tc>
          <w:tcPr>
            <w:tcW w:w="5954" w:type="dxa"/>
          </w:tcPr>
          <w:p w:rsidR="00502921" w:rsidRPr="00F81E01" w:rsidRDefault="00502921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4" w:rsidRPr="00F81E01" w:rsidTr="00F81E01">
        <w:tc>
          <w:tcPr>
            <w:tcW w:w="3464" w:type="dxa"/>
          </w:tcPr>
          <w:p w:rsidR="002A1C04" w:rsidRPr="00F81E01" w:rsidRDefault="00502921" w:rsidP="00050386">
            <w:pPr>
              <w:pStyle w:val="ConsPlusNormal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D37BF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D37B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Основные средс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2A1C04" w:rsidRPr="00F81E01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</w:p>
        </w:tc>
        <w:tc>
          <w:tcPr>
            <w:tcW w:w="5954" w:type="dxa"/>
          </w:tcPr>
          <w:p w:rsidR="00215509" w:rsidRPr="00F81E01" w:rsidRDefault="00D4664F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Срок полезного использования объекта основных средств определяется исходя из ожидаемого срока получения экономических выгод и/или полезного поте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циала, заключенного в активе</w:t>
            </w:r>
            <w:r w:rsidR="00215509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664F" w:rsidRPr="00F81E01" w:rsidRDefault="00D4664F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Начисление амортизации всех основных средств осуществляется линейным методом.</w:t>
            </w:r>
          </w:p>
          <w:p w:rsidR="001A0CAE" w:rsidRPr="00F81E01" w:rsidRDefault="001A0CAE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Признание в учете объектов основных средств, в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явленных при инвентаризации, осуществляется по справедливой стоимости, установленной методом р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ночных цен на дату принятия к учету.</w:t>
            </w:r>
          </w:p>
          <w:p w:rsidR="0008412F" w:rsidRPr="00F81E01" w:rsidRDefault="0008412F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Объекты основных средств стоимостью менее 10 000 руб. каждый, имеющие сходное назначение, испол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зуемые в течение одного периода времени и наход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щиеся в одном помещении (компьютерное оборудов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ние, столы, стулья, шкафы и т.п.), объединяются в один 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вентарный объект.</w:t>
            </w:r>
          </w:p>
          <w:p w:rsidR="005E1029" w:rsidRPr="00F81E01" w:rsidRDefault="00E37679" w:rsidP="00D466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A0CAE" w:rsidRPr="00F81E01">
              <w:rPr>
                <w:rFonts w:ascii="Times New Roman" w:hAnsi="Times New Roman" w:cs="Times New Roman"/>
                <w:sz w:val="23"/>
                <w:szCs w:val="23"/>
              </w:rPr>
              <w:t>тдельны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1A0CAE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инвентарны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ми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ами считаются</w:t>
            </w:r>
            <w:r w:rsidR="002D37BF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локально-вычислительная сеть, принтеры, сканеры, приборы пожарной и охранной сигнализации</w:t>
            </w:r>
            <w:r w:rsidR="002D37BF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D54E5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Отраж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но признание объектов неоперационн</w:t>
            </w:r>
            <w:r w:rsidR="002D54E5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259E8" w:rsidRPr="00F81E01">
              <w:rPr>
                <w:rFonts w:ascii="Times New Roman" w:hAnsi="Times New Roman" w:cs="Times New Roman"/>
                <w:sz w:val="23"/>
                <w:szCs w:val="23"/>
              </w:rPr>
              <w:t>й (финансовой) аренды</w:t>
            </w:r>
            <w:r w:rsidR="002D54E5" w:rsidRPr="00F81E01">
              <w:rPr>
                <w:rFonts w:ascii="Times New Roman" w:hAnsi="Times New Roman" w:cs="Times New Roman"/>
                <w:sz w:val="23"/>
                <w:szCs w:val="23"/>
              </w:rPr>
              <w:t>, сроки и порядок переоценки</w:t>
            </w:r>
            <w:r w:rsidR="00F05665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основных средств</w:t>
            </w:r>
            <w:r w:rsidR="002D54E5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46F2B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Если из акта Правительства РФ о проведении переоценки невозможно определить, в отношении к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ких объектов основных средств она проводится, то п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речень объектов, подлежащих переоценке, устанавл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вается руководителем учреждения по согл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E1029" w:rsidRPr="00F81E01">
              <w:rPr>
                <w:rFonts w:ascii="Times New Roman" w:hAnsi="Times New Roman" w:cs="Times New Roman"/>
                <w:sz w:val="23"/>
                <w:szCs w:val="23"/>
              </w:rPr>
              <w:t>сованию с учредителем.</w:t>
            </w:r>
          </w:p>
          <w:p w:rsidR="00470CF0" w:rsidRPr="00F81E01" w:rsidRDefault="00470CF0" w:rsidP="00470CF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Положение о комиссии по посту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лению и выбытию активов отражено в Приложении №</w:t>
            </w:r>
            <w:r w:rsidR="00496A8D" w:rsidRPr="00F81E0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к Учетной пол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тике.</w:t>
            </w:r>
          </w:p>
          <w:p w:rsidR="00470CF0" w:rsidRPr="00F81E01" w:rsidRDefault="00470CF0" w:rsidP="00470CF0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Положение об инвентаризации имущества и обязательств отражено в Приложении №</w:t>
            </w:r>
            <w:r w:rsidR="00496A8D" w:rsidRPr="00F81E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к Учетной пол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тике.</w:t>
            </w:r>
          </w:p>
          <w:p w:rsidR="00D4664F" w:rsidRPr="00F81E01" w:rsidRDefault="0082179F" w:rsidP="00496A8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Перечень хозяйственного и производственного 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вентаря, который включается в состав основных средств</w:t>
            </w:r>
            <w:r w:rsidR="005F03CC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отражен в Приложении №</w:t>
            </w:r>
            <w:r w:rsidR="00496A8D" w:rsidRPr="00F81E0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F03CC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к Учетной полит</w:t>
            </w:r>
            <w:r w:rsidR="005F03CC"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F03CC" w:rsidRPr="00F81E01">
              <w:rPr>
                <w:rFonts w:ascii="Times New Roman" w:hAnsi="Times New Roman" w:cs="Times New Roman"/>
                <w:sz w:val="23"/>
                <w:szCs w:val="23"/>
              </w:rPr>
              <w:t>ке.</w:t>
            </w:r>
          </w:p>
        </w:tc>
      </w:tr>
      <w:tr w:rsidR="002A1C04" w:rsidRPr="00F81E01" w:rsidTr="00F81E01">
        <w:tc>
          <w:tcPr>
            <w:tcW w:w="3464" w:type="dxa"/>
          </w:tcPr>
          <w:p w:rsidR="002A1C04" w:rsidRPr="00F81E01" w:rsidRDefault="00502921" w:rsidP="00050386">
            <w:pPr>
              <w:spacing w:line="360" w:lineRule="auto"/>
              <w:ind w:left="284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6</w:t>
            </w:r>
            <w:r w:rsidR="007D3BC9" w:rsidRPr="00F81E01">
              <w:rPr>
                <w:sz w:val="23"/>
                <w:szCs w:val="23"/>
              </w:rPr>
              <w:t>.</w:t>
            </w:r>
            <w:r w:rsidR="00EC108C" w:rsidRPr="00F81E01">
              <w:rPr>
                <w:sz w:val="23"/>
                <w:szCs w:val="23"/>
              </w:rPr>
              <w:t>2</w:t>
            </w:r>
            <w:r w:rsidR="007D3BC9" w:rsidRPr="00F81E01">
              <w:rPr>
                <w:sz w:val="23"/>
                <w:szCs w:val="23"/>
              </w:rPr>
              <w:t xml:space="preserve"> </w:t>
            </w:r>
            <w:r w:rsidR="002A1C04" w:rsidRPr="00F81E01">
              <w:rPr>
                <w:sz w:val="23"/>
                <w:szCs w:val="23"/>
              </w:rPr>
              <w:t>Нематериальные акт</w:t>
            </w:r>
            <w:r w:rsidR="002A1C04" w:rsidRPr="00F81E01">
              <w:rPr>
                <w:sz w:val="23"/>
                <w:szCs w:val="23"/>
              </w:rPr>
              <w:t>и</w:t>
            </w:r>
            <w:r w:rsidR="002A1C04" w:rsidRPr="00F81E01">
              <w:rPr>
                <w:sz w:val="23"/>
                <w:szCs w:val="23"/>
              </w:rPr>
              <w:t>вы</w:t>
            </w:r>
          </w:p>
        </w:tc>
        <w:tc>
          <w:tcPr>
            <w:tcW w:w="5954" w:type="dxa"/>
          </w:tcPr>
          <w:p w:rsidR="000C7B46" w:rsidRPr="00F81E01" w:rsidRDefault="000C7B46" w:rsidP="003477A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Инвентарным объектом НМА считается о</w:t>
            </w:r>
            <w:r w:rsidRPr="00F81E01">
              <w:rPr>
                <w:sz w:val="23"/>
                <w:szCs w:val="23"/>
              </w:rPr>
              <w:t>х</w:t>
            </w:r>
            <w:r w:rsidRPr="00F81E01">
              <w:rPr>
                <w:sz w:val="23"/>
                <w:szCs w:val="23"/>
              </w:rPr>
              <w:t>раняемый результат интеллектуальной деятельности. Каждому отдельному объекту на весь период его нахо</w:t>
            </w:r>
            <w:r w:rsidRPr="00F81E01">
              <w:rPr>
                <w:sz w:val="23"/>
                <w:szCs w:val="23"/>
              </w:rPr>
              <w:t>ж</w:t>
            </w:r>
            <w:r w:rsidRPr="00F81E01">
              <w:rPr>
                <w:sz w:val="23"/>
                <w:szCs w:val="23"/>
              </w:rPr>
              <w:t>дения на балансе присваивается инвента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 xml:space="preserve">ный номер, который после выбытия нематериального актива не </w:t>
            </w:r>
            <w:r w:rsidR="00F5709F"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спольз</w:t>
            </w:r>
            <w:r w:rsidR="00F5709F" w:rsidRPr="00F81E01">
              <w:rPr>
                <w:sz w:val="23"/>
                <w:szCs w:val="23"/>
              </w:rPr>
              <w:t>уе</w:t>
            </w:r>
            <w:r w:rsidR="00F5709F" w:rsidRPr="00F81E01">
              <w:rPr>
                <w:sz w:val="23"/>
                <w:szCs w:val="23"/>
              </w:rPr>
              <w:t>т</w:t>
            </w:r>
            <w:r w:rsidR="00F5709F" w:rsidRPr="00F81E01">
              <w:rPr>
                <w:sz w:val="23"/>
                <w:szCs w:val="23"/>
              </w:rPr>
              <w:t>ся больше</w:t>
            </w:r>
            <w:r w:rsidRPr="00F81E01">
              <w:rPr>
                <w:sz w:val="23"/>
                <w:szCs w:val="23"/>
              </w:rPr>
              <w:t xml:space="preserve"> в учреждении.</w:t>
            </w:r>
          </w:p>
          <w:p w:rsidR="00F5709F" w:rsidRPr="00F81E01" w:rsidRDefault="00F5709F" w:rsidP="00B26C0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Первоначальная стоимость НМА, поступивших в учреждение в результате обменных операций, складывается из: цены по договору с поставщиком; госуда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>ственной пошлины, сборов за регистрацию; расходов на посреднические, консультационные, информацио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ные услуги;</w:t>
            </w:r>
            <w:r w:rsidR="00B26C08" w:rsidRPr="00F81E01">
              <w:rPr>
                <w:sz w:val="23"/>
                <w:szCs w:val="23"/>
              </w:rPr>
              <w:t xml:space="preserve"> </w:t>
            </w:r>
            <w:r w:rsidRPr="00F81E01">
              <w:rPr>
                <w:sz w:val="23"/>
                <w:szCs w:val="23"/>
              </w:rPr>
              <w:t>затрат на подготовку НМА к использов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нию.</w:t>
            </w:r>
          </w:p>
          <w:p w:rsidR="005D0DF6" w:rsidRPr="00F81E01" w:rsidRDefault="005D0DF6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Материальные объекты (материальные носители), в которых выражены результаты интеллектуальной деятельности и приравненные к ним средства индивиду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лизации, не относятся к нематериальным активам, принимаемым к бухгалтерскому учету. К таким объе</w:t>
            </w:r>
            <w:r w:rsidRPr="00F81E01">
              <w:rPr>
                <w:sz w:val="23"/>
                <w:szCs w:val="23"/>
              </w:rPr>
              <w:t>к</w:t>
            </w:r>
            <w:r w:rsidRPr="00F81E01">
              <w:rPr>
                <w:sz w:val="23"/>
                <w:szCs w:val="23"/>
              </w:rPr>
              <w:t>там (носителям) относятся, в частности, CD и DVD диски, документы на бумажных носителях (книги, брошюры), схемы, мак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ты.</w:t>
            </w:r>
          </w:p>
          <w:p w:rsidR="005D0DF6" w:rsidRPr="00F81E01" w:rsidRDefault="005D0DF6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Срок полезного использования нематериальных активов устанавливается комисс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ей по поступлению и выбытию активов исходя из следующих ср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ков:</w:t>
            </w:r>
          </w:p>
          <w:p w:rsidR="005D0DF6" w:rsidRPr="00F81E01" w:rsidRDefault="005D0DF6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1. в течении которого учреждению будут принадл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 xml:space="preserve">жать права </w:t>
            </w:r>
            <w:r w:rsidR="00E46F18" w:rsidRPr="00F81E01">
              <w:rPr>
                <w:sz w:val="23"/>
                <w:szCs w:val="23"/>
              </w:rPr>
              <w:t xml:space="preserve">собственности </w:t>
            </w:r>
            <w:r w:rsidRPr="00F81E01">
              <w:rPr>
                <w:sz w:val="23"/>
                <w:szCs w:val="23"/>
              </w:rPr>
              <w:t>на объект, Этот срок указ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вается в охранных документах (патентах, свидетельс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вах и т.п.), или он следует из закона;</w:t>
            </w:r>
          </w:p>
          <w:p w:rsidR="002A1C04" w:rsidRPr="00F81E01" w:rsidRDefault="005D0DF6" w:rsidP="00E46F1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2. в течении которого учреждение планирует использовать объект в св</w:t>
            </w:r>
            <w:r w:rsidR="00502921"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ей деятел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ности</w:t>
            </w:r>
            <w:r w:rsidR="00E46F18" w:rsidRPr="00F81E01">
              <w:rPr>
                <w:sz w:val="23"/>
                <w:szCs w:val="23"/>
              </w:rPr>
              <w:t xml:space="preserve"> с получением экономической выгоды или полезного потенциала</w:t>
            </w:r>
            <w:r w:rsidRPr="00F81E01">
              <w:rPr>
                <w:sz w:val="23"/>
                <w:szCs w:val="23"/>
              </w:rPr>
              <w:t>.</w:t>
            </w:r>
          </w:p>
        </w:tc>
      </w:tr>
      <w:tr w:rsidR="002A1C04" w:rsidRPr="00F81E01" w:rsidTr="00F81E01">
        <w:tc>
          <w:tcPr>
            <w:tcW w:w="3464" w:type="dxa"/>
          </w:tcPr>
          <w:p w:rsidR="002A1C04" w:rsidRPr="00F81E01" w:rsidRDefault="00EC108C" w:rsidP="00050386">
            <w:pPr>
              <w:spacing w:line="360" w:lineRule="auto"/>
              <w:ind w:left="284" w:hanging="14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6.3</w:t>
            </w:r>
            <w:r w:rsidR="006A5E11" w:rsidRPr="00F81E01">
              <w:rPr>
                <w:sz w:val="23"/>
                <w:szCs w:val="23"/>
              </w:rPr>
              <w:t xml:space="preserve"> </w:t>
            </w:r>
            <w:r w:rsidR="002A1C04" w:rsidRPr="00F81E01">
              <w:rPr>
                <w:sz w:val="23"/>
                <w:szCs w:val="23"/>
              </w:rPr>
              <w:t>Материальные зап</w:t>
            </w:r>
            <w:r w:rsidR="002A1C04" w:rsidRPr="00F81E01">
              <w:rPr>
                <w:sz w:val="23"/>
                <w:szCs w:val="23"/>
              </w:rPr>
              <w:t>а</w:t>
            </w:r>
            <w:r w:rsidR="002A1C04" w:rsidRPr="00F81E01">
              <w:rPr>
                <w:sz w:val="23"/>
                <w:szCs w:val="23"/>
              </w:rPr>
              <w:t>сы</w:t>
            </w:r>
          </w:p>
        </w:tc>
        <w:tc>
          <w:tcPr>
            <w:tcW w:w="5954" w:type="dxa"/>
          </w:tcPr>
          <w:p w:rsidR="00137CFC" w:rsidRPr="00F81E01" w:rsidRDefault="005D377C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об учете материальных запасов -</w:t>
            </w:r>
            <w:r w:rsidR="00CD0B57" w:rsidRPr="00F81E01">
              <w:rPr>
                <w:sz w:val="23"/>
                <w:szCs w:val="23"/>
              </w:rPr>
              <w:t>оценка, признание в уч</w:t>
            </w:r>
            <w:r w:rsidR="00CD0B57" w:rsidRPr="00F81E01">
              <w:rPr>
                <w:sz w:val="23"/>
                <w:szCs w:val="23"/>
              </w:rPr>
              <w:t>е</w:t>
            </w:r>
            <w:r w:rsidR="00CD0B57" w:rsidRPr="00F81E01">
              <w:rPr>
                <w:sz w:val="23"/>
                <w:szCs w:val="23"/>
              </w:rPr>
              <w:t xml:space="preserve">те, </w:t>
            </w:r>
            <w:r w:rsidRPr="00F81E01">
              <w:rPr>
                <w:sz w:val="23"/>
                <w:szCs w:val="23"/>
              </w:rPr>
              <w:t xml:space="preserve">поступление, передача в пользование, </w:t>
            </w:r>
            <w:r w:rsidR="00CD0B57"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 xml:space="preserve">писание. </w:t>
            </w:r>
            <w:r w:rsidR="00137CFC" w:rsidRPr="00F81E01">
              <w:rPr>
                <w:sz w:val="23"/>
                <w:szCs w:val="23"/>
              </w:rPr>
              <w:t>Отр</w:t>
            </w:r>
            <w:r w:rsidR="00137CFC" w:rsidRPr="00F81E01">
              <w:rPr>
                <w:sz w:val="23"/>
                <w:szCs w:val="23"/>
              </w:rPr>
              <w:t>а</w:t>
            </w:r>
            <w:r w:rsidR="00137CFC" w:rsidRPr="00F81E01">
              <w:rPr>
                <w:sz w:val="23"/>
                <w:szCs w:val="23"/>
              </w:rPr>
              <w:t xml:space="preserve">жен </w:t>
            </w:r>
            <w:r w:rsidR="001E0260" w:rsidRPr="00F81E01">
              <w:rPr>
                <w:sz w:val="23"/>
                <w:szCs w:val="23"/>
              </w:rPr>
              <w:t>порядок разработки норм расхода топлива, применени</w:t>
            </w:r>
            <w:r w:rsidR="00221BB5" w:rsidRPr="00F81E01">
              <w:rPr>
                <w:sz w:val="23"/>
                <w:szCs w:val="23"/>
              </w:rPr>
              <w:t>я</w:t>
            </w:r>
            <w:r w:rsidR="001E0260" w:rsidRPr="00F81E01">
              <w:rPr>
                <w:sz w:val="23"/>
                <w:szCs w:val="23"/>
              </w:rPr>
              <w:t xml:space="preserve"> зимней надбавки</w:t>
            </w:r>
            <w:r w:rsidR="00137CFC" w:rsidRPr="00F81E01">
              <w:rPr>
                <w:sz w:val="23"/>
                <w:szCs w:val="23"/>
              </w:rPr>
              <w:t xml:space="preserve"> к нормам ра</w:t>
            </w:r>
            <w:r w:rsidR="00137CFC" w:rsidRPr="00F81E01">
              <w:rPr>
                <w:sz w:val="23"/>
                <w:szCs w:val="23"/>
              </w:rPr>
              <w:t>с</w:t>
            </w:r>
            <w:r w:rsidR="00137CFC" w:rsidRPr="00F81E01">
              <w:rPr>
                <w:sz w:val="23"/>
                <w:szCs w:val="23"/>
              </w:rPr>
              <w:t>хода.</w:t>
            </w:r>
          </w:p>
          <w:p w:rsidR="002A1C04" w:rsidRPr="00F81E01" w:rsidRDefault="00137CFC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Принята номенклатура для списания хозяйстве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ных товаров, канцелярских принадлежностей</w:t>
            </w:r>
            <w:r w:rsidR="00DA1755" w:rsidRPr="00F81E01">
              <w:rPr>
                <w:sz w:val="23"/>
                <w:szCs w:val="23"/>
              </w:rPr>
              <w:t xml:space="preserve"> и </w:t>
            </w:r>
            <w:r w:rsidRPr="00F81E01">
              <w:rPr>
                <w:sz w:val="23"/>
                <w:szCs w:val="23"/>
              </w:rPr>
              <w:t>пр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дуктов питания.</w:t>
            </w:r>
          </w:p>
        </w:tc>
      </w:tr>
      <w:tr w:rsidR="00EC108C" w:rsidRPr="00F81E01" w:rsidTr="00F81E01">
        <w:tc>
          <w:tcPr>
            <w:tcW w:w="3464" w:type="dxa"/>
          </w:tcPr>
          <w:p w:rsidR="00EC108C" w:rsidRPr="00F81E01" w:rsidRDefault="00EC108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6.4 Стоимость безвозмездно п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лученных нефинансовых активов</w:t>
            </w:r>
          </w:p>
        </w:tc>
        <w:tc>
          <w:tcPr>
            <w:tcW w:w="5954" w:type="dxa"/>
          </w:tcPr>
          <w:p w:rsidR="00EC108C" w:rsidRPr="00F81E01" w:rsidRDefault="00EC108C" w:rsidP="00EC108C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Данные о справедливой стоимости безвозмездно полученных нефинансовых активов должны быть подтверждены докуме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тально</w:t>
            </w:r>
            <w:r w:rsidR="00A904E9" w:rsidRPr="00F81E01">
              <w:rPr>
                <w:sz w:val="23"/>
                <w:szCs w:val="23"/>
              </w:rPr>
              <w:t>.</w:t>
            </w:r>
          </w:p>
          <w:p w:rsidR="00EC108C" w:rsidRPr="00F81E01" w:rsidRDefault="00EC108C" w:rsidP="00A904E9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случаях невозможности документального подтверждения стоимость определяется экспертным п</w:t>
            </w:r>
            <w:r w:rsidRPr="00F81E01">
              <w:rPr>
                <w:sz w:val="23"/>
                <w:szCs w:val="23"/>
              </w:rPr>
              <w:t>у</w:t>
            </w:r>
            <w:r w:rsidRPr="00F81E01">
              <w:rPr>
                <w:sz w:val="23"/>
                <w:szCs w:val="23"/>
              </w:rPr>
              <w:t>тем.</w:t>
            </w:r>
            <w:r w:rsidR="00A904E9" w:rsidRPr="00F81E01">
              <w:rPr>
                <w:sz w:val="23"/>
                <w:szCs w:val="23"/>
              </w:rPr>
              <w:t xml:space="preserve"> </w:t>
            </w:r>
          </w:p>
        </w:tc>
      </w:tr>
      <w:tr w:rsidR="006B7819" w:rsidRPr="00F81E01" w:rsidTr="00F81E01">
        <w:tc>
          <w:tcPr>
            <w:tcW w:w="3464" w:type="dxa"/>
          </w:tcPr>
          <w:p w:rsidR="006B7819" w:rsidRPr="00F81E01" w:rsidRDefault="00DA1755" w:rsidP="00050386">
            <w:pPr>
              <w:pStyle w:val="ConsPlusNormal"/>
              <w:ind w:firstLine="14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BB2978" w:rsidRPr="00F81E0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2978" w:rsidRPr="00F81E01">
              <w:rPr>
                <w:rFonts w:ascii="Times New Roman" w:hAnsi="Times New Roman" w:cs="Times New Roman"/>
                <w:sz w:val="23"/>
                <w:szCs w:val="23"/>
              </w:rPr>
              <w:t>Затраты на оказание услуг</w:t>
            </w:r>
          </w:p>
        </w:tc>
        <w:tc>
          <w:tcPr>
            <w:tcW w:w="5954" w:type="dxa"/>
          </w:tcPr>
          <w:p w:rsidR="006B7819" w:rsidRPr="00F81E01" w:rsidRDefault="00151729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Себестоимость оказанных услуг, выполненных работ определяется отдельно для каждой услуги (раб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ты) и состоит из прямых, накладных и общехозяйс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венных расходов</w:t>
            </w:r>
            <w:r w:rsidR="004C56EA" w:rsidRPr="00F81E01">
              <w:rPr>
                <w:sz w:val="23"/>
                <w:szCs w:val="23"/>
              </w:rPr>
              <w:t>.</w:t>
            </w:r>
          </w:p>
          <w:p w:rsidR="004C56EA" w:rsidRPr="00F81E01" w:rsidRDefault="004C56EA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Прямыми расходами признаются расходы, кот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рые осуществлены непосредственно для оказания конкре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ного вида услуг.</w:t>
            </w:r>
            <w:r w:rsidR="003D30CD" w:rsidRPr="00F81E01">
              <w:rPr>
                <w:sz w:val="23"/>
                <w:szCs w:val="23"/>
              </w:rPr>
              <w:t xml:space="preserve"> Прямые затраты относятся на себ</w:t>
            </w:r>
            <w:r w:rsidR="003D30CD" w:rsidRPr="00F81E01">
              <w:rPr>
                <w:sz w:val="23"/>
                <w:szCs w:val="23"/>
              </w:rPr>
              <w:t>е</w:t>
            </w:r>
            <w:r w:rsidR="003D30CD" w:rsidRPr="00F81E01">
              <w:rPr>
                <w:sz w:val="23"/>
                <w:szCs w:val="23"/>
              </w:rPr>
              <w:t>стоимость способом прямого расчета (фактических затрат), согласно составу, закрепленному учетной пол</w:t>
            </w:r>
            <w:r w:rsidR="003D30CD" w:rsidRPr="00F81E01">
              <w:rPr>
                <w:sz w:val="23"/>
                <w:szCs w:val="23"/>
              </w:rPr>
              <w:t>и</w:t>
            </w:r>
            <w:r w:rsidR="003D30CD" w:rsidRPr="00F81E01">
              <w:rPr>
                <w:sz w:val="23"/>
                <w:szCs w:val="23"/>
              </w:rPr>
              <w:t>тикой</w:t>
            </w:r>
            <w:r w:rsidR="00C20D05" w:rsidRPr="00F81E01">
              <w:rPr>
                <w:sz w:val="23"/>
                <w:szCs w:val="23"/>
              </w:rPr>
              <w:t>.</w:t>
            </w:r>
          </w:p>
          <w:p w:rsidR="00C20D05" w:rsidRPr="00F81E01" w:rsidRDefault="004C56EA" w:rsidP="00C20D05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Накладными расходами признаются расходы, кот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рые непосредственно не связаны с оказанием услуг, однако осуществлены для обеспечения оказания услуг</w:t>
            </w:r>
            <w:r w:rsidR="00C20D05" w:rsidRPr="00F81E01">
              <w:rPr>
                <w:sz w:val="23"/>
                <w:szCs w:val="23"/>
              </w:rPr>
              <w:t>, согласно составу, закрепленному учетной пол</w:t>
            </w:r>
            <w:r w:rsidR="00C20D05" w:rsidRPr="00F81E01">
              <w:rPr>
                <w:sz w:val="23"/>
                <w:szCs w:val="23"/>
              </w:rPr>
              <w:t>и</w:t>
            </w:r>
            <w:r w:rsidR="00C20D05" w:rsidRPr="00F81E01">
              <w:rPr>
                <w:sz w:val="23"/>
                <w:szCs w:val="23"/>
              </w:rPr>
              <w:t>тикой.</w:t>
            </w:r>
          </w:p>
          <w:p w:rsidR="004C56EA" w:rsidRPr="00F81E01" w:rsidRDefault="004C56EA" w:rsidP="00C20D05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Общехозяйственными признаются расходы, к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торые не связаны с выполнением оказанием услуг и осуществлены для обеспечения функционирования у</w:t>
            </w:r>
            <w:r w:rsidRPr="00F81E01">
              <w:rPr>
                <w:sz w:val="23"/>
                <w:szCs w:val="23"/>
              </w:rPr>
              <w:t>ч</w:t>
            </w:r>
            <w:r w:rsidRPr="00F81E01">
              <w:rPr>
                <w:sz w:val="23"/>
                <w:szCs w:val="23"/>
              </w:rPr>
              <w:t>реждения в целом как хозяйствующего субъекта</w:t>
            </w:r>
            <w:r w:rsidR="00C20D05" w:rsidRPr="00F81E01">
              <w:rPr>
                <w:sz w:val="23"/>
                <w:szCs w:val="23"/>
              </w:rPr>
              <w:t>, согласно составу, закрепленному учетной пол</w:t>
            </w:r>
            <w:r w:rsidR="00C20D05" w:rsidRPr="00F81E01">
              <w:rPr>
                <w:sz w:val="23"/>
                <w:szCs w:val="23"/>
              </w:rPr>
              <w:t>и</w:t>
            </w:r>
            <w:r w:rsidR="00C20D05" w:rsidRPr="00F81E01">
              <w:rPr>
                <w:sz w:val="23"/>
                <w:szCs w:val="23"/>
              </w:rPr>
              <w:t xml:space="preserve">тикой. </w:t>
            </w:r>
          </w:p>
        </w:tc>
      </w:tr>
      <w:tr w:rsidR="00DF0189" w:rsidRPr="00F81E01" w:rsidTr="00F81E01">
        <w:tc>
          <w:tcPr>
            <w:tcW w:w="3464" w:type="dxa"/>
          </w:tcPr>
          <w:p w:rsidR="00DF0189" w:rsidRPr="00F81E01" w:rsidRDefault="00A0707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6.6</w:t>
            </w:r>
            <w:r w:rsidR="008B1D48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Расчеты с подотчетными лицами</w:t>
            </w:r>
          </w:p>
        </w:tc>
        <w:tc>
          <w:tcPr>
            <w:tcW w:w="5954" w:type="dxa"/>
          </w:tcPr>
          <w:p w:rsidR="003F5F87" w:rsidRPr="00F81E01" w:rsidRDefault="003F5F87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Финансовое обеспечение учреждения, не являющ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гося участником бюджетного процесса, является пр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носящая доход деятельность (собственные доходы учрежд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ния).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учреждении открыты расчетные и депозитные сч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 xml:space="preserve">та в АО "Банк Оренбург" и </w:t>
            </w:r>
            <w:r w:rsidR="00A07074" w:rsidRPr="00F81E01">
              <w:rPr>
                <w:sz w:val="23"/>
                <w:szCs w:val="23"/>
              </w:rPr>
              <w:t xml:space="preserve">банк </w:t>
            </w:r>
            <w:r w:rsidR="00EF1EBF" w:rsidRPr="00F81E01">
              <w:rPr>
                <w:sz w:val="23"/>
                <w:szCs w:val="23"/>
              </w:rPr>
              <w:t>ВТБ</w:t>
            </w:r>
            <w:r w:rsidR="00A07074" w:rsidRPr="00F81E01">
              <w:rPr>
                <w:sz w:val="23"/>
                <w:szCs w:val="23"/>
              </w:rPr>
              <w:t xml:space="preserve"> (ПАО).</w:t>
            </w:r>
            <w:r w:rsidRPr="00F81E01">
              <w:rPr>
                <w:sz w:val="23"/>
                <w:szCs w:val="23"/>
              </w:rPr>
              <w:t xml:space="preserve"> 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Учет денежных средств осуществляется в соответс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вии с требованиями, установленными Порядком вед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 кассовых операций.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Кассовая книга </w:t>
            </w:r>
            <w:r w:rsidR="00104492" w:rsidRPr="00F81E01">
              <w:rPr>
                <w:sz w:val="23"/>
                <w:szCs w:val="23"/>
              </w:rPr>
              <w:t>уч</w:t>
            </w:r>
            <w:r w:rsidRPr="00F81E01">
              <w:rPr>
                <w:sz w:val="23"/>
                <w:szCs w:val="23"/>
              </w:rPr>
              <w:t>реждения оформляется на бума</w:t>
            </w:r>
            <w:r w:rsidRPr="00F81E01">
              <w:rPr>
                <w:sz w:val="23"/>
                <w:szCs w:val="23"/>
              </w:rPr>
              <w:t>ж</w:t>
            </w:r>
            <w:r w:rsidRPr="00F81E01">
              <w:rPr>
                <w:sz w:val="23"/>
                <w:szCs w:val="23"/>
              </w:rPr>
              <w:t xml:space="preserve">ном носителе с применением </w:t>
            </w:r>
            <w:r w:rsidR="00C80344" w:rsidRPr="00F81E01">
              <w:rPr>
                <w:sz w:val="23"/>
                <w:szCs w:val="23"/>
              </w:rPr>
              <w:t>автоматизированных</w:t>
            </w:r>
            <w:r w:rsidRPr="00F81E01">
              <w:rPr>
                <w:sz w:val="23"/>
                <w:szCs w:val="23"/>
              </w:rPr>
              <w:t xml:space="preserve"> программ.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составе денежных документов учитываю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ся: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почтовые конверты с марками;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оплаченные путевки в дома отдыха, санатории, турбазы;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проездные билеты на проезд в городском пасс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жирском транспорте;</w:t>
            </w:r>
          </w:p>
          <w:p w:rsidR="00DA3ECD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проездные документы, приобретаемые учреждением для проезда работников к месту к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мандировки и обратно.</w:t>
            </w:r>
          </w:p>
          <w:p w:rsidR="00DF0189" w:rsidRPr="00F81E01" w:rsidRDefault="00DA3ECD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Денежные документы принимаются в кассу учре</w:t>
            </w:r>
            <w:r w:rsidRPr="00F81E01">
              <w:rPr>
                <w:sz w:val="23"/>
                <w:szCs w:val="23"/>
              </w:rPr>
              <w:t>ж</w:t>
            </w:r>
            <w:r w:rsidRPr="00F81E01">
              <w:rPr>
                <w:sz w:val="23"/>
                <w:szCs w:val="23"/>
              </w:rPr>
              <w:t>дения и учитываются по фактической стоимости с уч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том всех налогов.</w:t>
            </w:r>
            <w:r w:rsidR="00EF590F" w:rsidRPr="00F81E01">
              <w:rPr>
                <w:sz w:val="23"/>
                <w:szCs w:val="23"/>
              </w:rPr>
              <w:t xml:space="preserve"> </w:t>
            </w:r>
          </w:p>
          <w:p w:rsidR="00FC04E6" w:rsidRPr="00F81E01" w:rsidRDefault="00FC04E6" w:rsidP="00171E0D">
            <w:pPr>
              <w:pStyle w:val="ConsPlusNormal"/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Порядок выдачи под отчет денежных средств</w:t>
            </w:r>
            <w:r w:rsidR="00171E0D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и денежных документов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, составления и представления 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четов подотчетными лицами отражен</w:t>
            </w:r>
            <w:r w:rsidR="00171E0D" w:rsidRPr="00F81E01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в Приложени</w:t>
            </w:r>
            <w:r w:rsidR="00171E0D" w:rsidRPr="00F81E01">
              <w:rPr>
                <w:rFonts w:ascii="Times New Roman" w:hAnsi="Times New Roman" w:cs="Times New Roman"/>
                <w:sz w:val="23"/>
                <w:szCs w:val="23"/>
              </w:rPr>
              <w:t>ях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171E0D" w:rsidRPr="00F81E0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1E0D" w:rsidRPr="00F81E01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к Учетной полит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ке.</w:t>
            </w:r>
          </w:p>
        </w:tc>
      </w:tr>
      <w:tr w:rsidR="00DF0189" w:rsidRPr="00F81E01" w:rsidTr="00F81E01">
        <w:tc>
          <w:tcPr>
            <w:tcW w:w="3464" w:type="dxa"/>
          </w:tcPr>
          <w:p w:rsidR="00DF0189" w:rsidRPr="00F81E01" w:rsidRDefault="00A0707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6.7</w:t>
            </w:r>
            <w:r w:rsidR="008B1D4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F0189" w:rsidRPr="00F81E01">
              <w:rPr>
                <w:rFonts w:ascii="Times New Roman" w:hAnsi="Times New Roman" w:cs="Times New Roman"/>
                <w:sz w:val="23"/>
                <w:szCs w:val="23"/>
              </w:rPr>
              <w:t>Расчеты с дебиторами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и кредиторами</w:t>
            </w:r>
          </w:p>
        </w:tc>
        <w:tc>
          <w:tcPr>
            <w:tcW w:w="5954" w:type="dxa"/>
          </w:tcPr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Доходы от оказания учреждением платных услуг (выполнения работ) признаются на основании догов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ра и акта оказанных услуг (выполненных работ), подписанных учреждением и получателем услуг (работ), на дату по</w:t>
            </w:r>
            <w:r w:rsidRPr="00F81E01">
              <w:rPr>
                <w:sz w:val="23"/>
                <w:szCs w:val="23"/>
              </w:rPr>
              <w:t>д</w:t>
            </w:r>
            <w:r w:rsidRPr="00F81E01">
              <w:rPr>
                <w:sz w:val="23"/>
                <w:szCs w:val="23"/>
              </w:rPr>
              <w:t>писания акта.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Задолженность дебиторов по условным арендным платежам (возмещение затрат по содержанию) опред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ляется с учетом условий договора аренды (безвозмез</w:t>
            </w:r>
            <w:r w:rsidRPr="00F81E01">
              <w:rPr>
                <w:sz w:val="23"/>
                <w:szCs w:val="23"/>
              </w:rPr>
              <w:t>д</w:t>
            </w:r>
            <w:r w:rsidRPr="00F81E01">
              <w:rPr>
                <w:sz w:val="23"/>
                <w:szCs w:val="23"/>
              </w:rPr>
              <w:t xml:space="preserve">ного пользования), счетов поставщиков (подрядчиков) и признается в учете на основании </w:t>
            </w:r>
            <w:r w:rsidR="001D5DD4" w:rsidRPr="00F81E01">
              <w:rPr>
                <w:sz w:val="23"/>
                <w:szCs w:val="23"/>
              </w:rPr>
              <w:t>б</w:t>
            </w:r>
            <w:r w:rsidRPr="00F81E01">
              <w:rPr>
                <w:sz w:val="23"/>
                <w:szCs w:val="23"/>
              </w:rPr>
              <w:t>ухгалтерской справки</w:t>
            </w:r>
            <w:r w:rsidR="001D5DD4" w:rsidRPr="00F81E01">
              <w:rPr>
                <w:sz w:val="23"/>
                <w:szCs w:val="23"/>
              </w:rPr>
              <w:t>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Признание доходов от реализации нефинансовых активов осуществляется на дату реализации активов (п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рехода права собственности).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Возмещение виновными лицами причиненного ущерба отражается следу</w:t>
            </w:r>
            <w:r w:rsidRPr="00F81E01">
              <w:rPr>
                <w:sz w:val="23"/>
                <w:szCs w:val="23"/>
              </w:rPr>
              <w:t>ю</w:t>
            </w:r>
            <w:r w:rsidRPr="00F81E01">
              <w:rPr>
                <w:sz w:val="23"/>
                <w:szCs w:val="23"/>
              </w:rPr>
              <w:t>щим образом: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- в случае погашения ущерба, причиненного нефинансовым активам, денежными средствами - по коду вида деятельности </w:t>
            </w:r>
            <w:hyperlink r:id="rId15" w:history="1">
              <w:r w:rsidRPr="00F81E01">
                <w:rPr>
                  <w:sz w:val="23"/>
                  <w:szCs w:val="23"/>
                </w:rPr>
                <w:t>"2"</w:t>
              </w:r>
            </w:hyperlink>
            <w:r w:rsidRPr="00F81E01">
              <w:rPr>
                <w:sz w:val="23"/>
                <w:szCs w:val="23"/>
              </w:rPr>
              <w:t xml:space="preserve"> (приносящая доход деятельность (собственные доходы учрежд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ния));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погашения ущерба, причиненного нефинансовым активам, в натурал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ной форме - по тому же коду вида финансового обеспечения (деятельности), по к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торому осущест</w:t>
            </w:r>
            <w:r w:rsidRPr="00F81E01">
              <w:rPr>
                <w:sz w:val="23"/>
                <w:szCs w:val="23"/>
              </w:rPr>
              <w:t>в</w:t>
            </w:r>
            <w:r w:rsidRPr="00F81E01">
              <w:rPr>
                <w:sz w:val="23"/>
                <w:szCs w:val="23"/>
              </w:rPr>
              <w:t>лялся их учет;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поступления денежных средств в погашение уще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>ба, причиненного финансовым активам, - по тому же коду вида финансового обеспечения (деятельности), по которому осуществлялся их учет.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Начисление доходов от возмещения ущерба (хищ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ний) материальных ценностей отражается на дату о</w:t>
            </w:r>
            <w:r w:rsidRPr="00F81E01">
              <w:rPr>
                <w:sz w:val="23"/>
                <w:szCs w:val="23"/>
              </w:rPr>
              <w:t>б</w:t>
            </w:r>
            <w:r w:rsidRPr="00F81E01">
              <w:rPr>
                <w:sz w:val="23"/>
                <w:szCs w:val="23"/>
              </w:rPr>
              <w:t>наружения, исходя из текущей восстановительной стоимости, которая определяется комиссией по поступлению и в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бытию активов учреждения.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Задолженность дебиторов по предъявленным к ним учреждением штрафам, пеням, иным санкциям отражается в учете при признании претензии дебит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ром или в момент вступления в законную силу реш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 суда об их взыскании.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На счете 210 05 000</w:t>
            </w:r>
            <w:r w:rsidR="002F791D" w:rsidRPr="00F81E01">
              <w:rPr>
                <w:sz w:val="23"/>
                <w:szCs w:val="23"/>
              </w:rPr>
              <w:t xml:space="preserve"> "Расчеты с прочими дебитор</w:t>
            </w:r>
            <w:r w:rsidR="002F791D" w:rsidRPr="00F81E01">
              <w:rPr>
                <w:sz w:val="23"/>
                <w:szCs w:val="23"/>
              </w:rPr>
              <w:t>а</w:t>
            </w:r>
            <w:r w:rsidR="002F791D" w:rsidRPr="00F81E01">
              <w:rPr>
                <w:sz w:val="23"/>
                <w:szCs w:val="23"/>
              </w:rPr>
              <w:t>ми"</w:t>
            </w:r>
            <w:r w:rsidRPr="00F81E01">
              <w:rPr>
                <w:sz w:val="23"/>
                <w:szCs w:val="23"/>
              </w:rPr>
              <w:t xml:space="preserve"> ведутся расчеты по предоставлению учрежден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ем: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обеспечений заявок на участие в конкурсе или з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крытом аукционе;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обеспечений исполнения контракта (договора);</w:t>
            </w:r>
          </w:p>
          <w:p w:rsidR="003442B4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обеспечений заявок при проведении электронных аукционов, перечисленных на счет оператора электронной площадки в ба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ке;</w:t>
            </w:r>
          </w:p>
          <w:p w:rsidR="00DF0189" w:rsidRPr="00F81E01" w:rsidRDefault="003442B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иных залоговых платежей, задатков.</w:t>
            </w:r>
          </w:p>
        </w:tc>
      </w:tr>
      <w:tr w:rsidR="00DF0189" w:rsidRPr="00F81E01" w:rsidTr="00F81E01">
        <w:tc>
          <w:tcPr>
            <w:tcW w:w="3464" w:type="dxa"/>
          </w:tcPr>
          <w:p w:rsidR="00DF0189" w:rsidRPr="00F81E01" w:rsidRDefault="00A0707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6.8</w:t>
            </w:r>
            <w:r w:rsidR="008B1D48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F0189" w:rsidRPr="00F81E01">
              <w:rPr>
                <w:rFonts w:ascii="Times New Roman" w:hAnsi="Times New Roman" w:cs="Times New Roman"/>
                <w:sz w:val="23"/>
                <w:szCs w:val="23"/>
              </w:rPr>
              <w:t>Расчеты по обязательс</w:t>
            </w:r>
            <w:r w:rsidR="00DF0189"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DF0189" w:rsidRPr="00F81E01">
              <w:rPr>
                <w:rFonts w:ascii="Times New Roman" w:hAnsi="Times New Roman" w:cs="Times New Roman"/>
                <w:sz w:val="23"/>
                <w:szCs w:val="23"/>
              </w:rPr>
              <w:t>вам</w:t>
            </w:r>
          </w:p>
        </w:tc>
        <w:tc>
          <w:tcPr>
            <w:tcW w:w="5954" w:type="dxa"/>
          </w:tcPr>
          <w:p w:rsidR="00542C5E" w:rsidRPr="00F81E01" w:rsidRDefault="00542C5E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описана г</w:t>
            </w:r>
            <w:r w:rsidR="007B1D9D" w:rsidRPr="00F81E01">
              <w:rPr>
                <w:sz w:val="23"/>
                <w:szCs w:val="23"/>
              </w:rPr>
              <w:t xml:space="preserve">руппировка </w:t>
            </w:r>
            <w:r w:rsidRPr="00F81E01">
              <w:rPr>
                <w:sz w:val="23"/>
                <w:szCs w:val="23"/>
              </w:rPr>
              <w:t xml:space="preserve">и ведение </w:t>
            </w:r>
            <w:r w:rsidR="007B1D9D" w:rsidRPr="00F81E01">
              <w:rPr>
                <w:sz w:val="23"/>
                <w:szCs w:val="23"/>
              </w:rPr>
              <w:t xml:space="preserve">расчетов по принятым обязательствам </w:t>
            </w:r>
            <w:r w:rsidRPr="00F81E01">
              <w:rPr>
                <w:sz w:val="23"/>
                <w:szCs w:val="23"/>
              </w:rPr>
              <w:t>.</w:t>
            </w:r>
          </w:p>
          <w:p w:rsidR="00FF016E" w:rsidRPr="00F81E01" w:rsidRDefault="00542C5E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Также определены виды расходов будущих пери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дов и порядок их списания.</w:t>
            </w:r>
            <w:r w:rsidR="00D36AC5" w:rsidRPr="00F81E01">
              <w:rPr>
                <w:sz w:val="23"/>
                <w:szCs w:val="23"/>
              </w:rPr>
              <w:t xml:space="preserve"> </w:t>
            </w:r>
          </w:p>
        </w:tc>
      </w:tr>
      <w:tr w:rsidR="00A07074" w:rsidRPr="00F81E01" w:rsidTr="00F81E01">
        <w:tc>
          <w:tcPr>
            <w:tcW w:w="3464" w:type="dxa"/>
          </w:tcPr>
          <w:p w:rsidR="00A07074" w:rsidRPr="00F81E01" w:rsidRDefault="00A0707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6.9 Дебиторская и кредиторская задолженность</w:t>
            </w:r>
          </w:p>
        </w:tc>
        <w:tc>
          <w:tcPr>
            <w:tcW w:w="5954" w:type="dxa"/>
          </w:tcPr>
          <w:p w:rsidR="00A07074" w:rsidRPr="00F81E01" w:rsidRDefault="00A07074" w:rsidP="00A171F1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Списание дебиторской и кредиторской задолженн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 xml:space="preserve">сти осуществляется в порядке, утвержденном </w:t>
            </w:r>
            <w:r w:rsidR="00A171F1" w:rsidRPr="00F81E01">
              <w:rPr>
                <w:sz w:val="23"/>
                <w:szCs w:val="23"/>
              </w:rPr>
              <w:t>в Пр</w:t>
            </w:r>
            <w:r w:rsidR="00A171F1" w:rsidRPr="00F81E01">
              <w:rPr>
                <w:sz w:val="23"/>
                <w:szCs w:val="23"/>
              </w:rPr>
              <w:t>и</w:t>
            </w:r>
            <w:r w:rsidR="00A171F1" w:rsidRPr="00F81E01">
              <w:rPr>
                <w:sz w:val="23"/>
                <w:szCs w:val="23"/>
              </w:rPr>
              <w:t>ложении №1</w:t>
            </w:r>
            <w:r w:rsidR="004736FA" w:rsidRPr="00F81E01">
              <w:rPr>
                <w:sz w:val="23"/>
                <w:szCs w:val="23"/>
              </w:rPr>
              <w:t xml:space="preserve"> к Учетной политике</w:t>
            </w:r>
            <w:r w:rsidR="00F3521F" w:rsidRPr="00F81E01">
              <w:rPr>
                <w:sz w:val="23"/>
                <w:szCs w:val="23"/>
              </w:rPr>
              <w:t xml:space="preserve"> и решения инвент</w:t>
            </w:r>
            <w:r w:rsidR="00F3521F" w:rsidRPr="00F81E01">
              <w:rPr>
                <w:sz w:val="23"/>
                <w:szCs w:val="23"/>
              </w:rPr>
              <w:t>а</w:t>
            </w:r>
            <w:r w:rsidR="00F3521F" w:rsidRPr="00F81E01">
              <w:rPr>
                <w:sz w:val="23"/>
                <w:szCs w:val="23"/>
              </w:rPr>
              <w:t>ризационной комиссии.</w:t>
            </w:r>
          </w:p>
        </w:tc>
      </w:tr>
      <w:tr w:rsidR="007B757C" w:rsidRPr="00F81E01" w:rsidTr="00F81E01">
        <w:tc>
          <w:tcPr>
            <w:tcW w:w="3464" w:type="dxa"/>
          </w:tcPr>
          <w:p w:rsidR="007B757C" w:rsidRPr="00F81E01" w:rsidRDefault="007B757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6.10 Финансовый результат</w:t>
            </w:r>
          </w:p>
        </w:tc>
        <w:tc>
          <w:tcPr>
            <w:tcW w:w="5954" w:type="dxa"/>
          </w:tcPr>
          <w:p w:rsidR="007B757C" w:rsidRPr="00F81E01" w:rsidRDefault="007B757C" w:rsidP="007B757C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по отражению доходов от предоставления права пользов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ния активом, доходов от оказания платных услуг. Та</w:t>
            </w:r>
            <w:r w:rsidRPr="00F81E01">
              <w:rPr>
                <w:sz w:val="23"/>
                <w:szCs w:val="23"/>
              </w:rPr>
              <w:t>к</w:t>
            </w:r>
            <w:r w:rsidRPr="00F81E01">
              <w:rPr>
                <w:sz w:val="23"/>
                <w:szCs w:val="23"/>
              </w:rPr>
              <w:t>же отражена информация о расходах будущих пери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дов, формирование резервов.</w:t>
            </w:r>
          </w:p>
        </w:tc>
      </w:tr>
      <w:tr w:rsidR="00725ECA" w:rsidRPr="00F81E01" w:rsidTr="00F81E01">
        <w:tc>
          <w:tcPr>
            <w:tcW w:w="3464" w:type="dxa"/>
          </w:tcPr>
          <w:p w:rsidR="00725ECA" w:rsidRPr="00F81E01" w:rsidRDefault="007B757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6.11</w:t>
            </w:r>
            <w:r w:rsidR="001C38A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25ECA" w:rsidRPr="00F81E01">
              <w:rPr>
                <w:rFonts w:ascii="Times New Roman" w:hAnsi="Times New Roman" w:cs="Times New Roman"/>
                <w:sz w:val="23"/>
                <w:szCs w:val="23"/>
              </w:rPr>
              <w:t>Санкционирование расх</w:t>
            </w:r>
            <w:r w:rsidR="00725ECA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25ECA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дов </w:t>
            </w:r>
          </w:p>
        </w:tc>
        <w:tc>
          <w:tcPr>
            <w:tcW w:w="5954" w:type="dxa"/>
          </w:tcPr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Документами, подтверждающими принятие (возникновение) обязательств, являю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ся: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приказ об утверждении штатного расписания с расчетом годового фо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да оплаты труда;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гражданско-правовой договор с юридическим или физическим лицом на выполнение работ, оказание услуг, поставку мат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риальных ценностей;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при отсутствии договора - счет, акт выполненных работ (оказанных у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луг);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согласованное руководителем заявление на в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дачу под отчет денежных средств или ава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совый отчет;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налоговая декларация, налоговый расчет (расчет авансовых платежей), расчет по страховым взносам, решение налогового о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>гана о взыскании налога, сбора, пеней и штрафов;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исполнительный лист, судебный пр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каз;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извещение об осуществлении закупки;</w:t>
            </w:r>
          </w:p>
          <w:p w:rsidR="00F73C24" w:rsidRPr="00F81E01" w:rsidRDefault="00F73C2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иной документ, в соответствии с которым возник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ет обязательство.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Документами, подтверждающими возникновение денежных обяз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тельств, служат: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расчетная ведомость</w:t>
            </w:r>
            <w:r w:rsidR="00EA31D9" w:rsidRPr="00F81E01">
              <w:rPr>
                <w:sz w:val="23"/>
                <w:szCs w:val="23"/>
              </w:rPr>
              <w:t>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счет, счет-фактура, товарная накладная, униве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>сальный передаточный документ, справка-расчет, чек;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акт выполненных работ (оказанных услуг), акт приема-передачи;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согласованное руководителем заявление на в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дачу под отчет денежных средств или ава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совый отчет;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налоговая декларация, налоговый расчет (расчет авансовых платежей), расчет по страховым взносам, решение налогового о</w:t>
            </w:r>
            <w:r w:rsidRPr="00F81E01">
              <w:rPr>
                <w:sz w:val="23"/>
                <w:szCs w:val="23"/>
              </w:rPr>
              <w:t>р</w:t>
            </w:r>
            <w:r w:rsidRPr="00F81E01">
              <w:rPr>
                <w:sz w:val="23"/>
                <w:szCs w:val="23"/>
              </w:rPr>
              <w:t>гана о взыскании налога, сбора, пеней и штрафов;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исполнительный лист, судебный пр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каз;</w:t>
            </w:r>
          </w:p>
          <w:p w:rsidR="000A5088" w:rsidRPr="00F81E01" w:rsidRDefault="000A5088" w:rsidP="00520088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бухгалтерская справка</w:t>
            </w:r>
            <w:r w:rsidR="00EA31D9" w:rsidRPr="00F81E01">
              <w:rPr>
                <w:sz w:val="23"/>
                <w:szCs w:val="23"/>
              </w:rPr>
              <w:t>;</w:t>
            </w:r>
          </w:p>
          <w:p w:rsidR="00725ECA" w:rsidRPr="00F81E01" w:rsidRDefault="000A5088" w:rsidP="00EA31D9">
            <w:pPr>
              <w:tabs>
                <w:tab w:val="left" w:pos="6060"/>
              </w:tabs>
              <w:ind w:firstLine="222"/>
              <w:jc w:val="both"/>
              <w:outlineLvl w:val="2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- иной документ, подтверждающий возникновение денежного обязательства по обязательс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ву.</w:t>
            </w:r>
          </w:p>
        </w:tc>
      </w:tr>
      <w:tr w:rsidR="007B757C" w:rsidRPr="00F81E01" w:rsidTr="00F81E01">
        <w:tc>
          <w:tcPr>
            <w:tcW w:w="3464" w:type="dxa"/>
          </w:tcPr>
          <w:p w:rsidR="007B757C" w:rsidRPr="00F81E01" w:rsidRDefault="007B757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6.12 События после отчетной даты</w:t>
            </w:r>
          </w:p>
        </w:tc>
        <w:tc>
          <w:tcPr>
            <w:tcW w:w="5954" w:type="dxa"/>
          </w:tcPr>
          <w:p w:rsidR="007B757C" w:rsidRPr="00F81E01" w:rsidRDefault="007B757C" w:rsidP="002E45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Порядок признания в учете событий после о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четной даты, а также порядок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крытия информации об этих событиях в бухгалтерской (финансовой) отче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 xml:space="preserve">ности приведен в </w:t>
            </w:r>
            <w:hyperlink w:anchor="P1469" w:history="1">
              <w:r w:rsidRPr="00F81E01">
                <w:rPr>
                  <w:sz w:val="23"/>
                  <w:szCs w:val="23"/>
                </w:rPr>
                <w:t xml:space="preserve">Приложении </w:t>
              </w:r>
            </w:hyperlink>
            <w:r w:rsidR="00A171F1" w:rsidRPr="00F81E01">
              <w:rPr>
                <w:sz w:val="23"/>
                <w:szCs w:val="23"/>
              </w:rPr>
              <w:t xml:space="preserve">№20 </w:t>
            </w:r>
            <w:r w:rsidRPr="00F81E01">
              <w:rPr>
                <w:sz w:val="23"/>
                <w:szCs w:val="23"/>
              </w:rPr>
              <w:t>к Учетной полит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ке.</w:t>
            </w:r>
          </w:p>
        </w:tc>
      </w:tr>
      <w:tr w:rsidR="00725ECA" w:rsidRPr="00F81E01" w:rsidTr="00F81E01">
        <w:tc>
          <w:tcPr>
            <w:tcW w:w="3464" w:type="dxa"/>
          </w:tcPr>
          <w:p w:rsidR="00725ECA" w:rsidRPr="00F81E01" w:rsidRDefault="002E4588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517AF7"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25ECA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B24D0" w:rsidRPr="00F81E01">
              <w:rPr>
                <w:rFonts w:ascii="Times New Roman" w:hAnsi="Times New Roman" w:cs="Times New Roman"/>
                <w:sz w:val="23"/>
                <w:szCs w:val="23"/>
              </w:rPr>
              <w:t>Обесценение активов</w:t>
            </w:r>
          </w:p>
        </w:tc>
        <w:tc>
          <w:tcPr>
            <w:tcW w:w="5954" w:type="dxa"/>
          </w:tcPr>
          <w:p w:rsidR="00725ECA" w:rsidRPr="00F81E01" w:rsidRDefault="00DB24D0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Проверка наличия признаков возможного обесцен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 (снижения убытка) проводится при инвентариз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ции соответствующих активов. По представлению главного бухгалтера или лица, ответственного за и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пользование актива, руководитель учреждения м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жет принять решение о проведении такой проверки в иных случаях.</w:t>
            </w:r>
            <w:r w:rsidR="00F674F1" w:rsidRPr="00F81E01">
              <w:rPr>
                <w:sz w:val="23"/>
                <w:szCs w:val="23"/>
              </w:rPr>
              <w:t xml:space="preserve"> Информация о признаках возможного обесц</w:t>
            </w:r>
            <w:r w:rsidR="00F674F1" w:rsidRPr="00F81E01">
              <w:rPr>
                <w:sz w:val="23"/>
                <w:szCs w:val="23"/>
              </w:rPr>
              <w:t>е</w:t>
            </w:r>
            <w:r w:rsidR="00F674F1" w:rsidRPr="00F81E01">
              <w:rPr>
                <w:sz w:val="23"/>
                <w:szCs w:val="23"/>
              </w:rPr>
              <w:t>нения (снижения убытка), выявленных в рамках и</w:t>
            </w:r>
            <w:r w:rsidR="00F674F1" w:rsidRPr="00F81E01">
              <w:rPr>
                <w:sz w:val="23"/>
                <w:szCs w:val="23"/>
              </w:rPr>
              <w:t>н</w:t>
            </w:r>
            <w:r w:rsidR="00F674F1" w:rsidRPr="00F81E01">
              <w:rPr>
                <w:sz w:val="23"/>
                <w:szCs w:val="23"/>
              </w:rPr>
              <w:t>вентаризации, отражается в Инвентаризационной оп</w:t>
            </w:r>
            <w:r w:rsidR="00F674F1" w:rsidRPr="00F81E01">
              <w:rPr>
                <w:sz w:val="23"/>
                <w:szCs w:val="23"/>
              </w:rPr>
              <w:t>и</w:t>
            </w:r>
            <w:r w:rsidR="00F674F1" w:rsidRPr="00F81E01">
              <w:rPr>
                <w:sz w:val="23"/>
                <w:szCs w:val="23"/>
              </w:rPr>
              <w:t>си (сличительной ведомости) по объектам нефинансовых акт</w:t>
            </w:r>
            <w:r w:rsidR="00F674F1" w:rsidRPr="00F81E01">
              <w:rPr>
                <w:sz w:val="23"/>
                <w:szCs w:val="23"/>
              </w:rPr>
              <w:t>и</w:t>
            </w:r>
            <w:r w:rsidR="00F674F1" w:rsidRPr="00F81E01">
              <w:rPr>
                <w:sz w:val="23"/>
                <w:szCs w:val="23"/>
              </w:rPr>
              <w:t xml:space="preserve">вов </w:t>
            </w:r>
          </w:p>
        </w:tc>
      </w:tr>
      <w:tr w:rsidR="005C1493" w:rsidRPr="00F81E01" w:rsidTr="00F81E01">
        <w:tc>
          <w:tcPr>
            <w:tcW w:w="3464" w:type="dxa"/>
          </w:tcPr>
          <w:p w:rsidR="005C1493" w:rsidRPr="00F81E01" w:rsidRDefault="005C1493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6.14 Выплата персоналу</w:t>
            </w:r>
          </w:p>
        </w:tc>
        <w:tc>
          <w:tcPr>
            <w:tcW w:w="5954" w:type="dxa"/>
          </w:tcPr>
          <w:p w:rsidR="005C1493" w:rsidRPr="00F81E01" w:rsidRDefault="00C00936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по текущим и отложенным выплатам сотрудникам</w:t>
            </w:r>
            <w:r w:rsidR="00747A06" w:rsidRPr="00F81E01">
              <w:rPr>
                <w:sz w:val="23"/>
                <w:szCs w:val="23"/>
              </w:rPr>
              <w:t>, что я</w:t>
            </w:r>
            <w:r w:rsidR="00747A06" w:rsidRPr="00F81E01">
              <w:rPr>
                <w:sz w:val="23"/>
                <w:szCs w:val="23"/>
              </w:rPr>
              <w:t>в</w:t>
            </w:r>
            <w:r w:rsidR="00747A06" w:rsidRPr="00F81E01">
              <w:rPr>
                <w:sz w:val="23"/>
                <w:szCs w:val="23"/>
              </w:rPr>
              <w:t>ляется их объектами, размер и выбытие.</w:t>
            </w:r>
          </w:p>
        </w:tc>
      </w:tr>
      <w:tr w:rsidR="005C1493" w:rsidRPr="00F81E01" w:rsidTr="00F81E01">
        <w:tc>
          <w:tcPr>
            <w:tcW w:w="3464" w:type="dxa"/>
          </w:tcPr>
          <w:p w:rsidR="005C1493" w:rsidRPr="00F81E01" w:rsidRDefault="005C1493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6.15 Непроизведенные активы</w:t>
            </w:r>
          </w:p>
        </w:tc>
        <w:tc>
          <w:tcPr>
            <w:tcW w:w="5954" w:type="dxa"/>
          </w:tcPr>
          <w:p w:rsidR="001B4210" w:rsidRPr="00F81E01" w:rsidRDefault="001B4210" w:rsidP="001B4210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Непроизведенными активами признаются объекты нефинансовых активов, не я</w:t>
            </w:r>
            <w:r w:rsidRPr="00F81E01">
              <w:rPr>
                <w:sz w:val="23"/>
                <w:szCs w:val="23"/>
              </w:rPr>
              <w:t>в</w:t>
            </w:r>
            <w:r w:rsidRPr="00F81E01">
              <w:rPr>
                <w:sz w:val="23"/>
                <w:szCs w:val="23"/>
              </w:rPr>
              <w:t>ляющиеся продуктами производства, вещное право на которые закреплено в соответствии с законодательством (например, земля, недра), а также земельные участки, государс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венная собственность на которые не разгр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ничена, сведения о которых внесены в Ед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ный государственный реестр недвижимости.</w:t>
            </w:r>
          </w:p>
          <w:p w:rsidR="005C1493" w:rsidRPr="00F81E01" w:rsidRDefault="005C1493" w:rsidP="001B4210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</w:p>
        </w:tc>
      </w:tr>
      <w:tr w:rsidR="005C1493" w:rsidRPr="00F81E01" w:rsidTr="00F81E01">
        <w:tc>
          <w:tcPr>
            <w:tcW w:w="3464" w:type="dxa"/>
          </w:tcPr>
          <w:p w:rsidR="005C1493" w:rsidRPr="00F81E01" w:rsidRDefault="005C1493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6.16 Затраты по заимствован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</w:p>
        </w:tc>
        <w:tc>
          <w:tcPr>
            <w:tcW w:w="5954" w:type="dxa"/>
          </w:tcPr>
          <w:p w:rsidR="005C1493" w:rsidRPr="00F81E01" w:rsidRDefault="008870E8" w:rsidP="008870E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по признанию затрат по заимствованиям учреждения и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крытия данной информации в бухгалтерском учете.</w:t>
            </w:r>
          </w:p>
        </w:tc>
      </w:tr>
      <w:tr w:rsidR="005C1493" w:rsidRPr="00F81E01" w:rsidTr="00F81E01">
        <w:tc>
          <w:tcPr>
            <w:tcW w:w="3464" w:type="dxa"/>
          </w:tcPr>
          <w:p w:rsidR="00F2183A" w:rsidRPr="00F81E01" w:rsidRDefault="00F2183A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6.17 Совместная де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тельность</w:t>
            </w:r>
          </w:p>
          <w:p w:rsidR="005C1493" w:rsidRPr="00F81E01" w:rsidRDefault="005C1493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5C1493" w:rsidRPr="00F81E01" w:rsidRDefault="006F01F9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установлены правила ведения уч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та совместной деятельности.</w:t>
            </w:r>
          </w:p>
        </w:tc>
      </w:tr>
      <w:tr w:rsidR="005C1493" w:rsidRPr="00F81E01" w:rsidTr="00F81E01">
        <w:tc>
          <w:tcPr>
            <w:tcW w:w="3464" w:type="dxa"/>
          </w:tcPr>
          <w:p w:rsidR="005C1493" w:rsidRPr="00F81E01" w:rsidRDefault="00EB0995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6.18 Информация о связанных сторонах</w:t>
            </w:r>
          </w:p>
        </w:tc>
        <w:tc>
          <w:tcPr>
            <w:tcW w:w="5954" w:type="dxa"/>
          </w:tcPr>
          <w:p w:rsidR="00D60E94" w:rsidRPr="00F81E01" w:rsidRDefault="00BF60B7" w:rsidP="001B63D1">
            <w:pPr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следующая информ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ция при совершении операций со связанными стор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нами:</w:t>
            </w:r>
          </w:p>
          <w:p w:rsidR="00D60E94" w:rsidRPr="00F81E01" w:rsidRDefault="001B63D1" w:rsidP="001B63D1">
            <w:pPr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 </w:t>
            </w:r>
            <w:r w:rsidR="00BF60B7" w:rsidRPr="00F81E01">
              <w:rPr>
                <w:sz w:val="23"/>
                <w:szCs w:val="23"/>
              </w:rPr>
              <w:t>– характер отношений</w:t>
            </w:r>
            <w:r w:rsidR="000F11D7" w:rsidRPr="00F81E01">
              <w:rPr>
                <w:sz w:val="23"/>
                <w:szCs w:val="23"/>
              </w:rPr>
              <w:t>;</w:t>
            </w:r>
          </w:p>
          <w:p w:rsidR="00BF60B7" w:rsidRPr="00F81E01" w:rsidRDefault="001B63D1" w:rsidP="001B63D1">
            <w:pPr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 </w:t>
            </w:r>
            <w:r w:rsidR="00BF60B7" w:rsidRPr="00F81E01">
              <w:rPr>
                <w:sz w:val="23"/>
                <w:szCs w:val="23"/>
              </w:rPr>
              <w:t>– виды операций;</w:t>
            </w:r>
          </w:p>
          <w:p w:rsidR="000F11D7" w:rsidRPr="00F81E01" w:rsidRDefault="00BF60B7" w:rsidP="00BF60B7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– объем операций каждого вида (в абсолютном</w:t>
            </w:r>
            <w:r w:rsidR="000F11D7" w:rsidRPr="00F81E01">
              <w:rPr>
                <w:sz w:val="23"/>
                <w:szCs w:val="23"/>
              </w:rPr>
              <w:t xml:space="preserve"> в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ражении);</w:t>
            </w:r>
          </w:p>
          <w:p w:rsidR="00BF60B7" w:rsidRPr="00F81E01" w:rsidRDefault="00BF60B7" w:rsidP="00BF60B7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– стоимостные показатели по не завершенным на конец отчетного периода операц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ям;</w:t>
            </w:r>
          </w:p>
          <w:p w:rsidR="00BF60B7" w:rsidRPr="00F81E01" w:rsidRDefault="00BF60B7" w:rsidP="00BF60B7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– условия и сроки осуществления (завершения) ра</w:t>
            </w:r>
            <w:r w:rsidRPr="00F81E01">
              <w:rPr>
                <w:sz w:val="23"/>
                <w:szCs w:val="23"/>
              </w:rPr>
              <w:t>с</w:t>
            </w:r>
            <w:r w:rsidR="00267D00" w:rsidRPr="00F81E01">
              <w:rPr>
                <w:sz w:val="23"/>
                <w:szCs w:val="23"/>
              </w:rPr>
              <w:t>четов по операциям</w:t>
            </w:r>
            <w:r w:rsidRPr="00F81E01">
              <w:rPr>
                <w:sz w:val="23"/>
                <w:szCs w:val="23"/>
              </w:rPr>
              <w:t>;</w:t>
            </w:r>
          </w:p>
          <w:p w:rsidR="005C1493" w:rsidRPr="00F81E01" w:rsidRDefault="00BF60B7" w:rsidP="00267D00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– величина списанной дебиторской задо</w:t>
            </w:r>
            <w:r w:rsidRPr="00F81E01">
              <w:rPr>
                <w:sz w:val="23"/>
                <w:szCs w:val="23"/>
              </w:rPr>
              <w:t>л</w:t>
            </w:r>
            <w:r w:rsidRPr="00F81E01">
              <w:rPr>
                <w:sz w:val="23"/>
                <w:szCs w:val="23"/>
              </w:rPr>
              <w:t>женности, по которой срок исковой давности истек, других до</w:t>
            </w:r>
            <w:r w:rsidRPr="00F81E01">
              <w:rPr>
                <w:sz w:val="23"/>
                <w:szCs w:val="23"/>
              </w:rPr>
              <w:t>л</w:t>
            </w:r>
            <w:r w:rsidRPr="00F81E01">
              <w:rPr>
                <w:sz w:val="23"/>
                <w:szCs w:val="23"/>
              </w:rPr>
              <w:t>гов, нереальных для взыскания</w:t>
            </w:r>
            <w:r w:rsidR="00267D00" w:rsidRPr="00F81E01">
              <w:rPr>
                <w:sz w:val="23"/>
                <w:szCs w:val="23"/>
              </w:rPr>
              <w:t>.</w:t>
            </w:r>
          </w:p>
        </w:tc>
      </w:tr>
      <w:tr w:rsidR="005C1493" w:rsidRPr="00F81E01" w:rsidTr="00F81E01">
        <w:tc>
          <w:tcPr>
            <w:tcW w:w="3464" w:type="dxa"/>
          </w:tcPr>
          <w:p w:rsidR="005C1493" w:rsidRPr="00F81E01" w:rsidRDefault="00EB0995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6.19</w:t>
            </w:r>
            <w:r w:rsidR="00B94EC6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Финансовые инс</w:t>
            </w:r>
            <w:r w:rsidR="00B94EC6" w:rsidRPr="00F81E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B94EC6" w:rsidRPr="00F81E01">
              <w:rPr>
                <w:rFonts w:ascii="Times New Roman" w:hAnsi="Times New Roman" w:cs="Times New Roman"/>
                <w:sz w:val="23"/>
                <w:szCs w:val="23"/>
              </w:rPr>
              <w:t>рументы</w:t>
            </w:r>
          </w:p>
        </w:tc>
        <w:tc>
          <w:tcPr>
            <w:tcW w:w="5954" w:type="dxa"/>
          </w:tcPr>
          <w:p w:rsidR="005C1493" w:rsidRPr="00F81E01" w:rsidRDefault="00951D83" w:rsidP="00951D83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по пр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знанию и оценке финансовых активов и их выбытие с бухгалтерского учета, также признание и оценка ф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нансовых обязательств и их выбытие в бухгалтерском уч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те.</w:t>
            </w:r>
          </w:p>
        </w:tc>
      </w:tr>
      <w:tr w:rsidR="00383D31" w:rsidRPr="00F81E01" w:rsidTr="00F81E01">
        <w:tc>
          <w:tcPr>
            <w:tcW w:w="3464" w:type="dxa"/>
          </w:tcPr>
          <w:p w:rsidR="00383D31" w:rsidRPr="00F81E01" w:rsidRDefault="000D2E72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6.20 </w:t>
            </w:r>
            <w:r w:rsidR="00383D31" w:rsidRPr="00F81E01">
              <w:rPr>
                <w:rFonts w:ascii="Times New Roman" w:hAnsi="Times New Roman" w:cs="Times New Roman"/>
                <w:sz w:val="23"/>
                <w:szCs w:val="23"/>
              </w:rPr>
              <w:t>Бухгалтерская (финансовая) отчетность с учетом инфляции</w:t>
            </w:r>
          </w:p>
        </w:tc>
        <w:tc>
          <w:tcPr>
            <w:tcW w:w="5954" w:type="dxa"/>
          </w:tcPr>
          <w:p w:rsidR="00383D31" w:rsidRPr="00F81E01" w:rsidRDefault="000D2E72" w:rsidP="00A413D1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данном разделе раскрывается информация по формированию бухгалтерской (финансовой) отчетности с учетом инфляции.</w:t>
            </w:r>
          </w:p>
        </w:tc>
      </w:tr>
      <w:tr w:rsidR="00383D31" w:rsidRPr="00F81E01" w:rsidTr="00F81E01">
        <w:tc>
          <w:tcPr>
            <w:tcW w:w="3464" w:type="dxa"/>
          </w:tcPr>
          <w:p w:rsidR="00383D31" w:rsidRPr="00F81E01" w:rsidRDefault="006F05B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6.21 </w:t>
            </w:r>
            <w:r w:rsidR="00383D31" w:rsidRPr="00F81E01">
              <w:rPr>
                <w:rFonts w:ascii="Times New Roman" w:hAnsi="Times New Roman" w:cs="Times New Roman"/>
                <w:sz w:val="23"/>
                <w:szCs w:val="23"/>
              </w:rPr>
              <w:t>Метод долевого участия</w:t>
            </w:r>
          </w:p>
        </w:tc>
        <w:tc>
          <w:tcPr>
            <w:tcW w:w="5954" w:type="dxa"/>
          </w:tcPr>
          <w:p w:rsidR="00383D31" w:rsidRPr="00F81E01" w:rsidRDefault="00FB3E0D" w:rsidP="006470BA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В данном разделе </w:t>
            </w:r>
            <w:r w:rsidR="006470BA" w:rsidRPr="00F81E01">
              <w:rPr>
                <w:sz w:val="23"/>
                <w:szCs w:val="23"/>
              </w:rPr>
              <w:t xml:space="preserve">раскрывается информация о порядке отражения финансовых активов, предназначенных для получения инвестиций, в годовой </w:t>
            </w:r>
            <w:r w:rsidRPr="00F81E01">
              <w:rPr>
                <w:sz w:val="23"/>
                <w:szCs w:val="23"/>
              </w:rPr>
              <w:t xml:space="preserve">бухгалтерской (финансовой) отчетности с </w:t>
            </w:r>
            <w:r w:rsidR="006470BA" w:rsidRPr="00F81E01">
              <w:rPr>
                <w:sz w:val="23"/>
                <w:szCs w:val="23"/>
              </w:rPr>
              <w:t>применением метода долевого участия</w:t>
            </w:r>
            <w:r w:rsidRPr="00F81E01">
              <w:rPr>
                <w:sz w:val="23"/>
                <w:szCs w:val="23"/>
              </w:rPr>
              <w:t>.</w:t>
            </w:r>
          </w:p>
        </w:tc>
      </w:tr>
      <w:tr w:rsidR="00383D31" w:rsidRPr="00F81E01" w:rsidTr="00F81E01">
        <w:tc>
          <w:tcPr>
            <w:tcW w:w="3464" w:type="dxa"/>
          </w:tcPr>
          <w:p w:rsidR="00383D31" w:rsidRPr="00F81E01" w:rsidRDefault="006F05B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6.22 </w:t>
            </w:r>
            <w:r w:rsidR="00383D31" w:rsidRPr="00F81E01">
              <w:rPr>
                <w:rFonts w:ascii="Times New Roman" w:hAnsi="Times New Roman" w:cs="Times New Roman"/>
                <w:sz w:val="23"/>
                <w:szCs w:val="23"/>
              </w:rPr>
              <w:t>Сведения о показателях бухгалтерской (финансовой) отчетности по сегментам</w:t>
            </w:r>
          </w:p>
        </w:tc>
        <w:tc>
          <w:tcPr>
            <w:tcW w:w="5954" w:type="dxa"/>
          </w:tcPr>
          <w:p w:rsidR="00383D31" w:rsidRPr="00F81E01" w:rsidRDefault="00A413D1" w:rsidP="0085353A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В данном разделе </w:t>
            </w:r>
            <w:r w:rsidR="0085353A" w:rsidRPr="00F81E01">
              <w:rPr>
                <w:sz w:val="23"/>
                <w:szCs w:val="23"/>
              </w:rPr>
              <w:t xml:space="preserve">устанавливаются правила раскрытия сведений о показателях </w:t>
            </w:r>
            <w:r w:rsidRPr="00F81E01">
              <w:rPr>
                <w:sz w:val="23"/>
                <w:szCs w:val="23"/>
              </w:rPr>
              <w:t xml:space="preserve">бухгалтерской (финансовой) отчетности </w:t>
            </w:r>
            <w:r w:rsidR="0085353A" w:rsidRPr="00F81E01">
              <w:rPr>
                <w:sz w:val="23"/>
                <w:szCs w:val="23"/>
              </w:rPr>
              <w:t>по сегментам в составе годовой отчетности</w:t>
            </w:r>
            <w:r w:rsidRPr="00F81E01">
              <w:rPr>
                <w:sz w:val="23"/>
                <w:szCs w:val="23"/>
              </w:rPr>
              <w:t>.</w:t>
            </w:r>
          </w:p>
        </w:tc>
      </w:tr>
      <w:tr w:rsidR="007B757C" w:rsidRPr="00F81E01" w:rsidTr="00F81E01">
        <w:tc>
          <w:tcPr>
            <w:tcW w:w="3464" w:type="dxa"/>
          </w:tcPr>
          <w:p w:rsidR="007B757C" w:rsidRPr="00F81E01" w:rsidRDefault="002E4588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7. Инвентаризация имущества и обязательств</w:t>
            </w:r>
          </w:p>
        </w:tc>
        <w:tc>
          <w:tcPr>
            <w:tcW w:w="5954" w:type="dxa"/>
          </w:tcPr>
          <w:p w:rsidR="007B757C" w:rsidRPr="00F81E01" w:rsidRDefault="007F7B66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Инвентаризацию имущества и обязательств (в т. ч. числящихся на забалансовых счетах), а также финансовых результатов (в т. ч.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ходов будущих периодов и резервов)  проводит постоянно действующая инвентаризационная комиссия. Порядок и график провед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 инвентаризации приведены в приложении 2</w:t>
            </w:r>
            <w:r w:rsidR="00F85BC0" w:rsidRPr="00F81E01">
              <w:rPr>
                <w:sz w:val="23"/>
                <w:szCs w:val="23"/>
              </w:rPr>
              <w:t xml:space="preserve"> к Учетной политике</w:t>
            </w:r>
            <w:r w:rsidRPr="00F81E01">
              <w:rPr>
                <w:sz w:val="23"/>
                <w:szCs w:val="23"/>
              </w:rPr>
              <w:t>.</w:t>
            </w:r>
          </w:p>
        </w:tc>
      </w:tr>
      <w:tr w:rsidR="00F85BC0" w:rsidRPr="00F81E01" w:rsidTr="00F81E01">
        <w:tc>
          <w:tcPr>
            <w:tcW w:w="3464" w:type="dxa"/>
          </w:tcPr>
          <w:p w:rsidR="00F85BC0" w:rsidRPr="00F81E01" w:rsidRDefault="00F85BC0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8. Порядок организации и обе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печения внутреннего финансов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го контроля</w:t>
            </w:r>
          </w:p>
        </w:tc>
        <w:tc>
          <w:tcPr>
            <w:tcW w:w="5954" w:type="dxa"/>
          </w:tcPr>
          <w:p w:rsidR="00F85BC0" w:rsidRPr="00F81E01" w:rsidRDefault="00F85BC0" w:rsidP="008D5E51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целях внутреннего финансового контроля в учр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ждении создается постоянно действующая внутрипроверочная комиссия. Состав комиссии у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танавливается ежегодно отдельным приказом руководителя. Деятел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ность комиссии осуществляется в соответствии с П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 xml:space="preserve">ложением, приведенным в </w:t>
            </w:r>
            <w:hyperlink w:anchor="P1342" w:history="1">
              <w:r w:rsidRPr="00F81E01">
                <w:rPr>
                  <w:sz w:val="23"/>
                  <w:szCs w:val="23"/>
                </w:rPr>
                <w:t>Приложении №</w:t>
              </w:r>
            </w:hyperlink>
            <w:r w:rsidRPr="00F81E01">
              <w:rPr>
                <w:sz w:val="23"/>
                <w:szCs w:val="23"/>
              </w:rPr>
              <w:t>21 к Уче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ной политике и Графиком проведения внутренних пр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верок финансово-хозяйственной деятельности, утвержденным приказом руковод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теля (Приложение № 22 к Учетной политике).</w:t>
            </w:r>
          </w:p>
        </w:tc>
      </w:tr>
      <w:tr w:rsidR="005A2DFA" w:rsidRPr="00F81E01" w:rsidTr="00F81E01">
        <w:tc>
          <w:tcPr>
            <w:tcW w:w="3464" w:type="dxa"/>
          </w:tcPr>
          <w:p w:rsidR="005A2DFA" w:rsidRPr="00F81E01" w:rsidRDefault="000C07EA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467059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Бухгалтерская (финансовая) отчетность</w:t>
            </w:r>
          </w:p>
        </w:tc>
        <w:tc>
          <w:tcPr>
            <w:tcW w:w="5954" w:type="dxa"/>
          </w:tcPr>
          <w:p w:rsidR="004B2947" w:rsidRPr="00F81E01" w:rsidRDefault="000C07EA" w:rsidP="000C07EA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Сроки представления бухгалтерской (финансовой) отчетности: месячной,  квартальной и годовой уст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навливаются приказом учредителя.</w:t>
            </w:r>
          </w:p>
          <w:p w:rsidR="000C07EA" w:rsidRPr="00F81E01" w:rsidRDefault="000C07EA" w:rsidP="000C07EA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целях составления отчета о движении денежных средств величина денежных средств определяется прямым мет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дом и рассчитывается как разница между всеми денежными притоками учреждения от всех видов деятел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ности и их оттоками.</w:t>
            </w:r>
          </w:p>
          <w:p w:rsidR="005A2DFA" w:rsidRPr="00F81E01" w:rsidRDefault="000C07EA" w:rsidP="004B2947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Бухгалтерская отчетность формир</w:t>
            </w:r>
            <w:r w:rsidRPr="00F81E01">
              <w:rPr>
                <w:sz w:val="23"/>
                <w:szCs w:val="23"/>
              </w:rPr>
              <w:t>у</w:t>
            </w:r>
            <w:r w:rsidRPr="00F81E01">
              <w:rPr>
                <w:sz w:val="23"/>
                <w:szCs w:val="23"/>
              </w:rPr>
              <w:t>ется и хранится в виде электронного документа в информационной системе «1С:Бухгалтерия». Бумажная копия компле</w:t>
            </w:r>
            <w:r w:rsidRPr="00F81E01">
              <w:rPr>
                <w:sz w:val="23"/>
                <w:szCs w:val="23"/>
              </w:rPr>
              <w:t>к</w:t>
            </w:r>
            <w:r w:rsidRPr="00F81E01">
              <w:rPr>
                <w:sz w:val="23"/>
                <w:szCs w:val="23"/>
              </w:rPr>
              <w:t>та отчетности хранится у главного бухгалт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ра.</w:t>
            </w:r>
          </w:p>
        </w:tc>
      </w:tr>
      <w:tr w:rsidR="005A2DFA" w:rsidRPr="00F81E01" w:rsidTr="00F81E01">
        <w:tc>
          <w:tcPr>
            <w:tcW w:w="3464" w:type="dxa"/>
          </w:tcPr>
          <w:p w:rsidR="005A2DFA" w:rsidRPr="00F81E01" w:rsidRDefault="005A2DFA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7059"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B2947" w:rsidRPr="00F81E0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67059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4B2947" w:rsidRPr="00F81E01">
              <w:rPr>
                <w:rFonts w:ascii="Times New Roman" w:hAnsi="Times New Roman" w:cs="Times New Roman"/>
                <w:sz w:val="23"/>
                <w:szCs w:val="23"/>
              </w:rPr>
              <w:t>Порядок передачи докуме</w:t>
            </w:r>
            <w:r w:rsidR="004B2947" w:rsidRPr="00F81E0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B2947" w:rsidRPr="00F81E01">
              <w:rPr>
                <w:rFonts w:ascii="Times New Roman" w:hAnsi="Times New Roman" w:cs="Times New Roman"/>
                <w:sz w:val="23"/>
                <w:szCs w:val="23"/>
              </w:rPr>
              <w:t>тов бухгалтерского учета при смене руководителя и</w:t>
            </w:r>
            <w:r w:rsidR="001B63D1" w:rsidRPr="00F81E01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="004B2947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главного бухгалтера</w:t>
            </w:r>
          </w:p>
        </w:tc>
        <w:tc>
          <w:tcPr>
            <w:tcW w:w="5954" w:type="dxa"/>
          </w:tcPr>
          <w:p w:rsidR="006A1FF8" w:rsidRPr="00F81E01" w:rsidRDefault="006A1FF8" w:rsidP="009B4513">
            <w:pPr>
              <w:pStyle w:val="ConsPlusNormal"/>
              <w:tabs>
                <w:tab w:val="left" w:pos="6060"/>
              </w:tabs>
              <w:autoSpaceDE/>
              <w:autoSpaceDN/>
              <w:adjustRightInd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В разделе установлен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порядок передачи дел, док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>ментов, печатей и штампов</w:t>
            </w:r>
            <w:r w:rsidR="001B63D1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при смене руководителя или главного бухгалтера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A2DFA" w:rsidRPr="00F81E01" w:rsidTr="00F81E01">
        <w:trPr>
          <w:trHeight w:val="2707"/>
        </w:trPr>
        <w:tc>
          <w:tcPr>
            <w:tcW w:w="3464" w:type="dxa"/>
          </w:tcPr>
          <w:p w:rsidR="005A2DFA" w:rsidRPr="00F81E01" w:rsidRDefault="00BA46E5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2DFA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B4513" w:rsidRPr="00F81E01">
              <w:rPr>
                <w:rFonts w:ascii="Times New Roman" w:hAnsi="Times New Roman" w:cs="Times New Roman"/>
                <w:sz w:val="23"/>
                <w:szCs w:val="23"/>
              </w:rPr>
              <w:t>Порядок ведения нало</w:t>
            </w:r>
            <w:r w:rsidR="005A2DFA" w:rsidRPr="00F81E01">
              <w:rPr>
                <w:rFonts w:ascii="Times New Roman" w:hAnsi="Times New Roman" w:cs="Times New Roman"/>
                <w:sz w:val="23"/>
                <w:szCs w:val="23"/>
              </w:rPr>
              <w:t>гов</w:t>
            </w:r>
            <w:r w:rsidR="005A2DFA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A2DFA" w:rsidRPr="00F81E01">
              <w:rPr>
                <w:rFonts w:ascii="Times New Roman" w:hAnsi="Times New Roman" w:cs="Times New Roman"/>
                <w:sz w:val="23"/>
                <w:szCs w:val="23"/>
              </w:rPr>
              <w:t>го учета</w:t>
            </w:r>
          </w:p>
        </w:tc>
        <w:tc>
          <w:tcPr>
            <w:tcW w:w="5954" w:type="dxa"/>
          </w:tcPr>
          <w:p w:rsidR="005A2DFA" w:rsidRPr="00F81E01" w:rsidRDefault="00AA1B7A" w:rsidP="00DA0039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 применяет общую систему налогоо</w:t>
            </w:r>
            <w:r w:rsidRPr="00F81E01">
              <w:rPr>
                <w:sz w:val="23"/>
                <w:szCs w:val="23"/>
              </w:rPr>
              <w:t>б</w:t>
            </w:r>
            <w:r w:rsidRPr="00F81E01">
              <w:rPr>
                <w:sz w:val="23"/>
                <w:szCs w:val="23"/>
              </w:rPr>
              <w:t>ложения. В качестве регистров налогового учета используются регистры бухгалтерского учета и сам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стоятельно разработанные учреждением регистры налогового учета, приведенные в Приложениях к Уче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н</w:t>
            </w:r>
            <w:r w:rsidR="00DA0039" w:rsidRPr="00F81E01">
              <w:rPr>
                <w:sz w:val="23"/>
                <w:szCs w:val="23"/>
              </w:rPr>
              <w:t>ой</w:t>
            </w:r>
            <w:r w:rsidRPr="00F81E01">
              <w:rPr>
                <w:sz w:val="23"/>
                <w:szCs w:val="23"/>
              </w:rPr>
              <w:t xml:space="preserve"> политик</w:t>
            </w:r>
            <w:r w:rsidR="00DA0039"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.</w:t>
            </w:r>
            <w:r w:rsidR="00DE3560" w:rsidRPr="00F81E01">
              <w:rPr>
                <w:sz w:val="23"/>
                <w:szCs w:val="23"/>
              </w:rPr>
              <w:t xml:space="preserve"> </w:t>
            </w:r>
            <w:r w:rsidRPr="00F81E01">
              <w:rPr>
                <w:sz w:val="23"/>
                <w:szCs w:val="23"/>
              </w:rPr>
              <w:t>Налоговые регистры на бумажных нос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телях формируются учреждением ежеквартально.</w:t>
            </w:r>
            <w:r w:rsidR="00BB2FF7" w:rsidRPr="00F81E01">
              <w:rPr>
                <w:sz w:val="23"/>
                <w:szCs w:val="23"/>
              </w:rPr>
              <w:t xml:space="preserve"> </w:t>
            </w:r>
            <w:r w:rsidRPr="00F81E01">
              <w:rPr>
                <w:sz w:val="23"/>
                <w:szCs w:val="23"/>
              </w:rPr>
              <w:t>Учреждением используется электронный способ пре</w:t>
            </w:r>
            <w:r w:rsidRPr="00F81E01">
              <w:rPr>
                <w:sz w:val="23"/>
                <w:szCs w:val="23"/>
              </w:rPr>
              <w:t>д</w:t>
            </w:r>
            <w:r w:rsidRPr="00F81E01">
              <w:rPr>
                <w:sz w:val="23"/>
                <w:szCs w:val="23"/>
              </w:rPr>
              <w:t>ставления отчетности в налоговые органы по телекоммуникацио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ным каналам связи.</w:t>
            </w:r>
          </w:p>
        </w:tc>
      </w:tr>
      <w:tr w:rsidR="00231F87" w:rsidRPr="00F81E01" w:rsidTr="00F81E01">
        <w:tc>
          <w:tcPr>
            <w:tcW w:w="3464" w:type="dxa"/>
          </w:tcPr>
          <w:p w:rsidR="00231F87" w:rsidRPr="00F81E01" w:rsidRDefault="00231F87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12. Налог на прибыль</w:t>
            </w:r>
          </w:p>
          <w:p w:rsidR="00231F87" w:rsidRPr="00F81E01" w:rsidRDefault="00231F87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231F87" w:rsidRPr="00F81E01" w:rsidRDefault="00231F87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разделе перечислены формы, самостоятельно разработанные учреждением для ведения налогового уч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та.</w:t>
            </w:r>
          </w:p>
        </w:tc>
      </w:tr>
      <w:tr w:rsidR="00231F87" w:rsidRPr="00F81E01" w:rsidTr="00F81E01">
        <w:tc>
          <w:tcPr>
            <w:tcW w:w="3464" w:type="dxa"/>
          </w:tcPr>
          <w:p w:rsidR="00231F87" w:rsidRPr="00F81E01" w:rsidRDefault="00231F87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13. Учет амортизируемого имущества</w:t>
            </w:r>
          </w:p>
        </w:tc>
        <w:tc>
          <w:tcPr>
            <w:tcW w:w="5954" w:type="dxa"/>
          </w:tcPr>
          <w:p w:rsidR="00231F87" w:rsidRPr="00F81E01" w:rsidRDefault="00290A02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Амортизируемым имуществом признается имущес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во со сроком полезного использования более 12 мес</w:t>
            </w:r>
            <w:r w:rsidRPr="00F81E01">
              <w:rPr>
                <w:sz w:val="23"/>
                <w:szCs w:val="23"/>
              </w:rPr>
              <w:t>я</w:t>
            </w:r>
            <w:r w:rsidRPr="00F81E01">
              <w:rPr>
                <w:sz w:val="23"/>
                <w:szCs w:val="23"/>
              </w:rPr>
              <w:t>цев и первоначальной стоимостью более 100 000 руб., приобретенное за счет средств от приносящей доход деятельности и используемое исключительно в указа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ной деятельности.</w:t>
            </w:r>
          </w:p>
        </w:tc>
      </w:tr>
      <w:tr w:rsidR="00290A02" w:rsidRPr="00F81E01" w:rsidTr="00F81E01">
        <w:tc>
          <w:tcPr>
            <w:tcW w:w="3464" w:type="dxa"/>
          </w:tcPr>
          <w:p w:rsidR="00290A02" w:rsidRPr="00F81E01" w:rsidRDefault="00290A02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14. Учет материалов</w:t>
            </w:r>
          </w:p>
        </w:tc>
        <w:tc>
          <w:tcPr>
            <w:tcW w:w="5954" w:type="dxa"/>
          </w:tcPr>
          <w:p w:rsidR="00290A02" w:rsidRPr="00F81E01" w:rsidRDefault="00290A02" w:rsidP="008D5E51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При определении размера материальных расходов при списании материалов, испол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зуемых при оказании услуг, применяется метод оценки по средней стоимости. Затраты на мобильную связь в составе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ходов учитываются согласно лимитам, установленным приказом руководителя учрежд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ния</w:t>
            </w:r>
          </w:p>
        </w:tc>
      </w:tr>
      <w:tr w:rsidR="005A2DFA" w:rsidRPr="00F81E01" w:rsidTr="00F81E01">
        <w:tc>
          <w:tcPr>
            <w:tcW w:w="3464" w:type="dxa"/>
          </w:tcPr>
          <w:p w:rsidR="00BD530A" w:rsidRPr="00F81E01" w:rsidRDefault="00A00474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90A02" w:rsidRPr="00F81E0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90A02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Порядок определени</w:t>
            </w:r>
            <w:r w:rsidR="009D0E3F" w:rsidRPr="00F81E0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90A02" w:rsidRPr="00F81E01">
              <w:rPr>
                <w:rFonts w:ascii="Times New Roman" w:hAnsi="Times New Roman" w:cs="Times New Roman"/>
                <w:sz w:val="23"/>
                <w:szCs w:val="23"/>
              </w:rPr>
              <w:t xml:space="preserve"> дох</w:t>
            </w:r>
            <w:r w:rsidR="00290A02" w:rsidRPr="00F81E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90A02" w:rsidRPr="00F81E01">
              <w:rPr>
                <w:rFonts w:ascii="Times New Roman" w:hAnsi="Times New Roman" w:cs="Times New Roman"/>
                <w:sz w:val="23"/>
                <w:szCs w:val="23"/>
              </w:rPr>
              <w:t>дов и расходов</w:t>
            </w:r>
          </w:p>
          <w:p w:rsidR="005A2DFA" w:rsidRPr="00F81E01" w:rsidRDefault="005A2DFA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BD530A" w:rsidRPr="00F81E01" w:rsidRDefault="00BD530A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 определяет доходы и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>ходы методом начисления.</w:t>
            </w:r>
          </w:p>
          <w:p w:rsidR="008E625B" w:rsidRPr="00F81E01" w:rsidRDefault="00BD530A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Учет доходов и расходов осуществляется в регис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рах налогового учета, разработанных учреждением</w:t>
            </w:r>
            <w:r w:rsidR="008E625B" w:rsidRPr="00F81E01">
              <w:rPr>
                <w:sz w:val="23"/>
                <w:szCs w:val="23"/>
              </w:rPr>
              <w:t>.</w:t>
            </w:r>
          </w:p>
          <w:p w:rsidR="00BD530A" w:rsidRPr="00F81E01" w:rsidRDefault="00BD530A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 Прямые расходы, связанные с оказанием услуг, о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носятся в полном объеме на уменьшение доходов от реализации услуг</w:t>
            </w:r>
            <w:r w:rsidR="00290A02" w:rsidRPr="00F81E01">
              <w:rPr>
                <w:sz w:val="23"/>
                <w:szCs w:val="23"/>
              </w:rPr>
              <w:t xml:space="preserve"> данного отчетного периода без ра</w:t>
            </w:r>
            <w:r w:rsidR="00290A02" w:rsidRPr="00F81E01">
              <w:rPr>
                <w:sz w:val="23"/>
                <w:szCs w:val="23"/>
              </w:rPr>
              <w:t>с</w:t>
            </w:r>
            <w:r w:rsidR="00290A02" w:rsidRPr="00F81E01">
              <w:rPr>
                <w:sz w:val="23"/>
                <w:szCs w:val="23"/>
              </w:rPr>
              <w:t>пределения на остатки незавершенного производства</w:t>
            </w:r>
            <w:r w:rsidRPr="00F81E01">
              <w:rPr>
                <w:sz w:val="23"/>
                <w:szCs w:val="23"/>
              </w:rPr>
              <w:t>.</w:t>
            </w:r>
          </w:p>
          <w:p w:rsidR="008E625B" w:rsidRPr="00F81E01" w:rsidRDefault="008E625B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учреждении не создаются резервы для целей нал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гообложения.</w:t>
            </w:r>
          </w:p>
          <w:p w:rsidR="008E625B" w:rsidRPr="00F81E01" w:rsidRDefault="008E625B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Отчетными периодами по налогу на прибыль признаются первый квартал, полугодие</w:t>
            </w:r>
            <w:r w:rsidR="008D5E51" w:rsidRPr="00F81E01">
              <w:rPr>
                <w:sz w:val="23"/>
                <w:szCs w:val="23"/>
              </w:rPr>
              <w:t>,</w:t>
            </w:r>
            <w:r w:rsidRPr="00F81E01">
              <w:rPr>
                <w:sz w:val="23"/>
                <w:szCs w:val="23"/>
              </w:rPr>
              <w:t xml:space="preserve"> девять мес</w:t>
            </w:r>
            <w:r w:rsidRPr="00F81E01">
              <w:rPr>
                <w:sz w:val="23"/>
                <w:szCs w:val="23"/>
              </w:rPr>
              <w:t>я</w:t>
            </w:r>
            <w:r w:rsidRPr="00F81E01">
              <w:rPr>
                <w:sz w:val="23"/>
                <w:szCs w:val="23"/>
              </w:rPr>
              <w:t xml:space="preserve">цев </w:t>
            </w:r>
            <w:r w:rsidR="00DA0039" w:rsidRPr="00F81E01">
              <w:rPr>
                <w:sz w:val="23"/>
                <w:szCs w:val="23"/>
              </w:rPr>
              <w:t xml:space="preserve">и </w:t>
            </w:r>
            <w:r w:rsidRPr="00F81E01">
              <w:rPr>
                <w:sz w:val="23"/>
                <w:szCs w:val="23"/>
              </w:rPr>
              <w:t>год.</w:t>
            </w:r>
          </w:p>
          <w:p w:rsidR="001B63D1" w:rsidRPr="00F81E01" w:rsidRDefault="009D0E3F" w:rsidP="00DA0039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связи с тем, что накладные и общехозяйс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венные расходы распределяются пропорци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нально зарплате сотрудников, занятых в в</w:t>
            </w:r>
            <w:r w:rsidRPr="00F81E01">
              <w:rPr>
                <w:sz w:val="23"/>
                <w:szCs w:val="23"/>
              </w:rPr>
              <w:t>ы</w:t>
            </w:r>
            <w:r w:rsidRPr="00F81E01">
              <w:rPr>
                <w:sz w:val="23"/>
                <w:szCs w:val="23"/>
              </w:rPr>
              <w:t>полнении государственной услуги по пров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дению государственной экспертизы проектной документации и (или) результатов инж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нерных изысканий и относящейся к прямым расходам, то общая сумма доли этой зар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 xml:space="preserve">ботной платы, в рамках выполнения одной услуги составляет </w:t>
            </w:r>
            <w:r w:rsidR="00DA0039" w:rsidRPr="00F81E01">
              <w:rPr>
                <w:sz w:val="23"/>
                <w:szCs w:val="23"/>
              </w:rPr>
              <w:t>сто</w:t>
            </w:r>
            <w:r w:rsidRPr="00F81E01">
              <w:rPr>
                <w:sz w:val="23"/>
                <w:szCs w:val="23"/>
              </w:rPr>
              <w:t xml:space="preserve"> процентов накладных расходов и </w:t>
            </w:r>
            <w:r w:rsidR="00DA0039" w:rsidRPr="00F81E01">
              <w:rPr>
                <w:sz w:val="23"/>
                <w:szCs w:val="23"/>
              </w:rPr>
              <w:t>сто</w:t>
            </w:r>
            <w:r w:rsidRPr="00F81E01">
              <w:rPr>
                <w:sz w:val="23"/>
                <w:szCs w:val="23"/>
              </w:rPr>
              <w:t xml:space="preserve"> процентов общехозяйстве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ных расходов.</w:t>
            </w:r>
          </w:p>
        </w:tc>
      </w:tr>
      <w:tr w:rsidR="006B7819" w:rsidRPr="00F81E01" w:rsidTr="00F81E01">
        <w:tc>
          <w:tcPr>
            <w:tcW w:w="3464" w:type="dxa"/>
          </w:tcPr>
          <w:p w:rsidR="007C3929" w:rsidRPr="00F81E01" w:rsidRDefault="007C3929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17. НДС</w:t>
            </w:r>
          </w:p>
          <w:p w:rsidR="006B7819" w:rsidRPr="00F81E01" w:rsidRDefault="006B7819" w:rsidP="0005038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492F04" w:rsidRPr="00F81E01" w:rsidRDefault="00492F0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В учреждении ведется раздельный учет сумм налога по приобретенным товарам (работам, услугам), используемым для опер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ций, как облагаемых НДС, так и не облага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мых НДС.</w:t>
            </w:r>
          </w:p>
          <w:p w:rsidR="00492F04" w:rsidRPr="00F81E01" w:rsidRDefault="00492F0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Нумерация счетов-фактур производится в порядке возрастания с начала календарного года. Нумерация счетов-фактур производится с использованием букве</w:t>
            </w:r>
            <w:r w:rsidRPr="00F81E01">
              <w:rPr>
                <w:sz w:val="23"/>
                <w:szCs w:val="23"/>
              </w:rPr>
              <w:t>н</w:t>
            </w:r>
            <w:r w:rsidRPr="00F81E01">
              <w:rPr>
                <w:sz w:val="23"/>
                <w:szCs w:val="23"/>
              </w:rPr>
              <w:t>ной приставки (префикса) "ГА</w:t>
            </w:r>
            <w:r w:rsidR="00133F27" w:rsidRPr="00F81E01">
              <w:rPr>
                <w:sz w:val="23"/>
                <w:szCs w:val="23"/>
              </w:rPr>
              <w:t>00</w:t>
            </w:r>
            <w:r w:rsidR="00D10426" w:rsidRPr="00F81E01">
              <w:rPr>
                <w:sz w:val="23"/>
                <w:szCs w:val="23"/>
              </w:rPr>
              <w:t>-</w:t>
            </w:r>
            <w:r w:rsidRPr="00F81E01">
              <w:rPr>
                <w:sz w:val="23"/>
                <w:szCs w:val="23"/>
              </w:rPr>
              <w:t>", идущей впереди основного номера документа, н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пример: ГА00</w:t>
            </w:r>
            <w:r w:rsidR="00D10426" w:rsidRPr="00F81E01">
              <w:rPr>
                <w:sz w:val="23"/>
                <w:szCs w:val="23"/>
              </w:rPr>
              <w:t>-</w:t>
            </w:r>
            <w:r w:rsidRPr="00F81E01">
              <w:rPr>
                <w:sz w:val="23"/>
                <w:szCs w:val="23"/>
              </w:rPr>
              <w:t>0000</w:t>
            </w:r>
            <w:r w:rsidR="00D10426" w:rsidRPr="00F81E01">
              <w:rPr>
                <w:sz w:val="23"/>
                <w:szCs w:val="23"/>
              </w:rPr>
              <w:t>0</w:t>
            </w:r>
            <w:r w:rsidRPr="00F81E01">
              <w:rPr>
                <w:sz w:val="23"/>
                <w:szCs w:val="23"/>
              </w:rPr>
              <w:t>1.</w:t>
            </w:r>
          </w:p>
          <w:p w:rsidR="00492F04" w:rsidRPr="00F81E01" w:rsidRDefault="00492F04" w:rsidP="00520088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Книги продаж и покупок ведутся в порядке, уст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новленном Правительством РФ, с использованием автоматизированного учета в учреждении и с последу</w:t>
            </w:r>
            <w:r w:rsidRPr="00F81E01">
              <w:rPr>
                <w:sz w:val="23"/>
                <w:szCs w:val="23"/>
              </w:rPr>
              <w:t>ю</w:t>
            </w:r>
            <w:r w:rsidRPr="00F81E01">
              <w:rPr>
                <w:sz w:val="23"/>
                <w:szCs w:val="23"/>
              </w:rPr>
              <w:t>щим распечатыванием не позднее 20-го числа первого месяца, следующего за отче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ным кварталом.</w:t>
            </w:r>
          </w:p>
          <w:p w:rsidR="006B7819" w:rsidRPr="00F81E01" w:rsidRDefault="00492F04" w:rsidP="002C14DC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 пользуется «Правилом 5 процентов». Входной НДС по общим расходам, связанным одновременно как с облага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мыми, так и с не облагаемыми НДС опер</w:t>
            </w:r>
            <w:r w:rsidRPr="00F81E01">
              <w:rPr>
                <w:sz w:val="23"/>
                <w:szCs w:val="23"/>
              </w:rPr>
              <w:t>а</w:t>
            </w:r>
            <w:r w:rsidRPr="00F81E01">
              <w:rPr>
                <w:sz w:val="23"/>
                <w:szCs w:val="23"/>
              </w:rPr>
              <w:t>циями, можно полностью принять к вычету, если за соответствующий квартал доля ра</w:t>
            </w:r>
            <w:r w:rsidRPr="00F81E01">
              <w:rPr>
                <w:sz w:val="23"/>
                <w:szCs w:val="23"/>
              </w:rPr>
              <w:t>с</w:t>
            </w:r>
            <w:r w:rsidRPr="00F81E01">
              <w:rPr>
                <w:sz w:val="23"/>
                <w:szCs w:val="23"/>
              </w:rPr>
              <w:t xml:space="preserve">ходов по операциям, не облагаемым НДС, не превышает 5%. </w:t>
            </w:r>
          </w:p>
        </w:tc>
      </w:tr>
      <w:tr w:rsidR="003D191C" w:rsidRPr="00F81E01" w:rsidTr="00F81E01">
        <w:tc>
          <w:tcPr>
            <w:tcW w:w="3464" w:type="dxa"/>
          </w:tcPr>
          <w:p w:rsidR="003D191C" w:rsidRPr="00F81E01" w:rsidRDefault="003D191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17. Налог на имущество</w:t>
            </w:r>
          </w:p>
          <w:p w:rsidR="003D191C" w:rsidRPr="00F81E01" w:rsidRDefault="003D191C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3D191C" w:rsidRPr="00F81E01" w:rsidRDefault="003D191C" w:rsidP="003D191C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 имеет несколько категорий имущ</w:t>
            </w:r>
            <w:r w:rsidRPr="00F81E01">
              <w:rPr>
                <w:sz w:val="23"/>
                <w:szCs w:val="23"/>
              </w:rPr>
              <w:t>е</w:t>
            </w:r>
            <w:r w:rsidRPr="00F81E01">
              <w:rPr>
                <w:sz w:val="23"/>
                <w:szCs w:val="23"/>
              </w:rPr>
              <w:t>ства, облагаемого налогом на имущество организаций. Налоговая база по этим категориям имущества определяется отдел</w:t>
            </w:r>
            <w:r w:rsidRPr="00F81E01">
              <w:rPr>
                <w:sz w:val="23"/>
                <w:szCs w:val="23"/>
              </w:rPr>
              <w:t>ь</w:t>
            </w:r>
            <w:r w:rsidRPr="00F81E01">
              <w:rPr>
                <w:sz w:val="23"/>
                <w:szCs w:val="23"/>
              </w:rPr>
              <w:t>но.</w:t>
            </w:r>
          </w:p>
        </w:tc>
      </w:tr>
      <w:tr w:rsidR="00A54D96" w:rsidRPr="00F81E01" w:rsidTr="00F81E01">
        <w:tc>
          <w:tcPr>
            <w:tcW w:w="3464" w:type="dxa"/>
          </w:tcPr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18. Транспортный налог</w:t>
            </w:r>
          </w:p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A54D96" w:rsidRPr="00F81E01" w:rsidRDefault="00A54D96" w:rsidP="00A54D96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Учреждение, имеет на балансе транспортные средс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ва. Данный налог является региональным, и устана</w:t>
            </w:r>
            <w:r w:rsidRPr="00F81E01">
              <w:rPr>
                <w:sz w:val="23"/>
                <w:szCs w:val="23"/>
              </w:rPr>
              <w:t>в</w:t>
            </w:r>
            <w:r w:rsidRPr="00F81E01">
              <w:rPr>
                <w:sz w:val="23"/>
                <w:szCs w:val="23"/>
              </w:rPr>
              <w:t>ливается и вводится законами субъектов РФ в соотве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ствии с НК РФ. Налогооблагаемая база формируется исходя из наличия всех транспортных средств.</w:t>
            </w:r>
          </w:p>
        </w:tc>
      </w:tr>
      <w:tr w:rsidR="00A54D96" w:rsidRPr="00F81E01" w:rsidTr="00F81E01">
        <w:tc>
          <w:tcPr>
            <w:tcW w:w="3464" w:type="dxa"/>
          </w:tcPr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19. НДФЛ</w:t>
            </w:r>
          </w:p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A54D96" w:rsidRPr="00F81E01" w:rsidRDefault="00A54D96" w:rsidP="00A54D96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Учет доходов, начисленных физическим лицам, предоставленных им налог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>вых вычетов, а также сумм удержанного с них НДФЛ ведется в налоговом регис</w:t>
            </w:r>
            <w:r w:rsidRPr="00F81E01">
              <w:rPr>
                <w:sz w:val="23"/>
                <w:szCs w:val="23"/>
              </w:rPr>
              <w:t>т</w:t>
            </w:r>
            <w:r w:rsidRPr="00F81E01">
              <w:rPr>
                <w:sz w:val="23"/>
                <w:szCs w:val="23"/>
              </w:rPr>
              <w:t>ре на основании гл. 23 НК РФ "Налог на доходы физ</w:t>
            </w:r>
            <w:r w:rsidRPr="00F81E01">
              <w:rPr>
                <w:sz w:val="23"/>
                <w:szCs w:val="23"/>
              </w:rPr>
              <w:t>и</w:t>
            </w:r>
            <w:r w:rsidRPr="00F81E01">
              <w:rPr>
                <w:sz w:val="23"/>
                <w:szCs w:val="23"/>
              </w:rPr>
              <w:t>ческих лиц".</w:t>
            </w:r>
          </w:p>
        </w:tc>
      </w:tr>
      <w:tr w:rsidR="00A54D96" w:rsidRPr="00F81E01" w:rsidTr="00F81E01">
        <w:tc>
          <w:tcPr>
            <w:tcW w:w="3464" w:type="dxa"/>
          </w:tcPr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20. Страховые взносы</w:t>
            </w:r>
          </w:p>
          <w:p w:rsidR="00A54D96" w:rsidRPr="00F81E01" w:rsidRDefault="00A54D96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4" w:type="dxa"/>
          </w:tcPr>
          <w:p w:rsidR="00A54D96" w:rsidRPr="00F81E01" w:rsidRDefault="00A54D96" w:rsidP="00A54D96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>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пр</w:t>
            </w:r>
            <w:r w:rsidRPr="00F81E01">
              <w:rPr>
                <w:sz w:val="23"/>
                <w:szCs w:val="23"/>
              </w:rPr>
              <w:t>о</w:t>
            </w:r>
            <w:r w:rsidRPr="00F81E01">
              <w:rPr>
                <w:sz w:val="23"/>
                <w:szCs w:val="23"/>
              </w:rPr>
              <w:t xml:space="preserve">граммы в соответствии с </w:t>
            </w:r>
            <w:hyperlink r:id="rId16" w:history="1">
              <w:r w:rsidRPr="00F81E01">
                <w:rPr>
                  <w:sz w:val="23"/>
                  <w:szCs w:val="23"/>
                </w:rPr>
                <w:t>гл. 34</w:t>
              </w:r>
            </w:hyperlink>
            <w:r w:rsidRPr="00F81E01">
              <w:rPr>
                <w:sz w:val="23"/>
                <w:szCs w:val="23"/>
              </w:rPr>
              <w:t xml:space="preserve"> НК РФ "Страховые взносы".</w:t>
            </w:r>
          </w:p>
        </w:tc>
      </w:tr>
      <w:tr w:rsidR="00A16ACF" w:rsidRPr="006F355D" w:rsidTr="00F81E01">
        <w:tc>
          <w:tcPr>
            <w:tcW w:w="3464" w:type="dxa"/>
          </w:tcPr>
          <w:p w:rsidR="00A16ACF" w:rsidRPr="00F81E01" w:rsidRDefault="00A16ACF" w:rsidP="00050386">
            <w:pPr>
              <w:pStyle w:val="ConsPlusNormal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F81E01">
              <w:rPr>
                <w:rFonts w:ascii="Times New Roman" w:hAnsi="Times New Roman" w:cs="Times New Roman"/>
                <w:sz w:val="23"/>
                <w:szCs w:val="23"/>
              </w:rPr>
              <w:t>21. Земельный налог</w:t>
            </w:r>
          </w:p>
        </w:tc>
        <w:tc>
          <w:tcPr>
            <w:tcW w:w="5954" w:type="dxa"/>
          </w:tcPr>
          <w:p w:rsidR="00A16ACF" w:rsidRPr="006F355D" w:rsidRDefault="005E56E7" w:rsidP="009B3A73">
            <w:pPr>
              <w:tabs>
                <w:tab w:val="left" w:pos="6060"/>
              </w:tabs>
              <w:ind w:firstLine="222"/>
              <w:jc w:val="both"/>
              <w:rPr>
                <w:sz w:val="23"/>
                <w:szCs w:val="23"/>
              </w:rPr>
            </w:pPr>
            <w:r w:rsidRPr="00F81E01">
              <w:rPr>
                <w:sz w:val="23"/>
                <w:szCs w:val="23"/>
              </w:rPr>
              <w:t xml:space="preserve">Учет земельного налога, а также базы для начисления ведется в соответствии с </w:t>
            </w:r>
            <w:hyperlink r:id="rId17" w:history="1">
              <w:r w:rsidRPr="00F81E01">
                <w:rPr>
                  <w:sz w:val="23"/>
                  <w:szCs w:val="23"/>
                </w:rPr>
                <w:t>гл. 3</w:t>
              </w:r>
            </w:hyperlink>
            <w:r w:rsidRPr="00F81E01">
              <w:rPr>
                <w:sz w:val="23"/>
                <w:szCs w:val="23"/>
              </w:rPr>
              <w:t xml:space="preserve">1 НК РФ "Земельный налог".  </w:t>
            </w:r>
            <w:r w:rsidR="00A16ACF" w:rsidRPr="00F81E01">
              <w:rPr>
                <w:sz w:val="23"/>
                <w:szCs w:val="23"/>
              </w:rPr>
              <w:t>Данный налог является местным</w:t>
            </w:r>
            <w:r w:rsidRPr="00F81E01">
              <w:rPr>
                <w:sz w:val="23"/>
                <w:szCs w:val="23"/>
              </w:rPr>
              <w:t xml:space="preserve"> налогом</w:t>
            </w:r>
            <w:r w:rsidR="00A16ACF" w:rsidRPr="00F81E01">
              <w:rPr>
                <w:sz w:val="23"/>
                <w:szCs w:val="23"/>
              </w:rPr>
              <w:t xml:space="preserve"> и устана</w:t>
            </w:r>
            <w:r w:rsidR="00A16ACF" w:rsidRPr="00F81E01">
              <w:rPr>
                <w:sz w:val="23"/>
                <w:szCs w:val="23"/>
              </w:rPr>
              <w:t>в</w:t>
            </w:r>
            <w:r w:rsidR="00A16ACF" w:rsidRPr="00F81E01">
              <w:rPr>
                <w:sz w:val="23"/>
                <w:szCs w:val="23"/>
              </w:rPr>
              <w:t xml:space="preserve">ливается </w:t>
            </w:r>
            <w:r w:rsidRPr="00F81E01">
              <w:rPr>
                <w:sz w:val="23"/>
                <w:szCs w:val="23"/>
              </w:rPr>
              <w:t>нормативными правовыми актами представительных органов муниципальных образований</w:t>
            </w:r>
            <w:r w:rsidR="009B3A73" w:rsidRPr="00F81E01">
              <w:rPr>
                <w:sz w:val="23"/>
                <w:szCs w:val="23"/>
              </w:rPr>
              <w:t>.</w:t>
            </w:r>
            <w:r w:rsidRPr="006F355D">
              <w:rPr>
                <w:sz w:val="23"/>
                <w:szCs w:val="23"/>
              </w:rPr>
              <w:t xml:space="preserve"> </w:t>
            </w:r>
          </w:p>
        </w:tc>
      </w:tr>
    </w:tbl>
    <w:p w:rsidR="00730CF8" w:rsidRPr="00BC074F" w:rsidRDefault="00730CF8" w:rsidP="00B57283">
      <w:pPr>
        <w:pStyle w:val="a6"/>
        <w:ind w:firstLine="709"/>
        <w:rPr>
          <w:sz w:val="23"/>
          <w:szCs w:val="23"/>
          <w:lang w:val="en-US"/>
        </w:rPr>
      </w:pPr>
    </w:p>
    <w:sectPr w:rsidR="00730CF8" w:rsidRPr="00BC074F" w:rsidSect="000A1125">
      <w:headerReference w:type="even" r:id="rId1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62" w:rsidRDefault="00753D62">
      <w:r>
        <w:separator/>
      </w:r>
    </w:p>
  </w:endnote>
  <w:endnote w:type="continuationSeparator" w:id="1">
    <w:p w:rsidR="00753D62" w:rsidRDefault="0075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62" w:rsidRDefault="00753D62">
      <w:r>
        <w:separator/>
      </w:r>
    </w:p>
  </w:footnote>
  <w:footnote w:type="continuationSeparator" w:id="1">
    <w:p w:rsidR="00753D62" w:rsidRDefault="0075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87" w:rsidRDefault="00AC3887" w:rsidP="00ED2F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3887" w:rsidRDefault="00AC38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956"/>
    <w:multiLevelType w:val="multilevel"/>
    <w:tmpl w:val="9490C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1B6C"/>
    <w:rsid w:val="0000046F"/>
    <w:rsid w:val="00000945"/>
    <w:rsid w:val="000011E2"/>
    <w:rsid w:val="00002878"/>
    <w:rsid w:val="00003513"/>
    <w:rsid w:val="00003740"/>
    <w:rsid w:val="00003989"/>
    <w:rsid w:val="000043B3"/>
    <w:rsid w:val="000050A4"/>
    <w:rsid w:val="00005A61"/>
    <w:rsid w:val="00005D30"/>
    <w:rsid w:val="00006471"/>
    <w:rsid w:val="00006EFD"/>
    <w:rsid w:val="00007DAD"/>
    <w:rsid w:val="00010BF2"/>
    <w:rsid w:val="000116E7"/>
    <w:rsid w:val="000117F8"/>
    <w:rsid w:val="00011F35"/>
    <w:rsid w:val="0001390F"/>
    <w:rsid w:val="00014809"/>
    <w:rsid w:val="00014F06"/>
    <w:rsid w:val="000153C3"/>
    <w:rsid w:val="00015736"/>
    <w:rsid w:val="00016780"/>
    <w:rsid w:val="00017F3A"/>
    <w:rsid w:val="00022262"/>
    <w:rsid w:val="0002302B"/>
    <w:rsid w:val="00023776"/>
    <w:rsid w:val="00027384"/>
    <w:rsid w:val="00027A5D"/>
    <w:rsid w:val="000304ED"/>
    <w:rsid w:val="00033534"/>
    <w:rsid w:val="00033C99"/>
    <w:rsid w:val="00034225"/>
    <w:rsid w:val="0004053F"/>
    <w:rsid w:val="000410DF"/>
    <w:rsid w:val="0004193C"/>
    <w:rsid w:val="00042643"/>
    <w:rsid w:val="000435C7"/>
    <w:rsid w:val="00043DAE"/>
    <w:rsid w:val="00044ADE"/>
    <w:rsid w:val="00044BB0"/>
    <w:rsid w:val="00044FD4"/>
    <w:rsid w:val="00045882"/>
    <w:rsid w:val="000458C9"/>
    <w:rsid w:val="000463CC"/>
    <w:rsid w:val="0004671B"/>
    <w:rsid w:val="0004699C"/>
    <w:rsid w:val="00050386"/>
    <w:rsid w:val="00050428"/>
    <w:rsid w:val="000514C0"/>
    <w:rsid w:val="00051936"/>
    <w:rsid w:val="000520B6"/>
    <w:rsid w:val="00054C7B"/>
    <w:rsid w:val="000561A0"/>
    <w:rsid w:val="0005629A"/>
    <w:rsid w:val="00057F4B"/>
    <w:rsid w:val="00060583"/>
    <w:rsid w:val="00060702"/>
    <w:rsid w:val="00060DE3"/>
    <w:rsid w:val="0006140E"/>
    <w:rsid w:val="00062694"/>
    <w:rsid w:val="000632B6"/>
    <w:rsid w:val="0006346F"/>
    <w:rsid w:val="0006629C"/>
    <w:rsid w:val="000701E4"/>
    <w:rsid w:val="00071591"/>
    <w:rsid w:val="0007314E"/>
    <w:rsid w:val="00073802"/>
    <w:rsid w:val="00073DC1"/>
    <w:rsid w:val="000744A1"/>
    <w:rsid w:val="000773D9"/>
    <w:rsid w:val="00080017"/>
    <w:rsid w:val="00080132"/>
    <w:rsid w:val="00080EE2"/>
    <w:rsid w:val="00081EB5"/>
    <w:rsid w:val="00082DD9"/>
    <w:rsid w:val="000831BC"/>
    <w:rsid w:val="000833FA"/>
    <w:rsid w:val="0008412F"/>
    <w:rsid w:val="00084DBB"/>
    <w:rsid w:val="00087467"/>
    <w:rsid w:val="00087E63"/>
    <w:rsid w:val="000900B0"/>
    <w:rsid w:val="0009099B"/>
    <w:rsid w:val="000914FA"/>
    <w:rsid w:val="00091C5D"/>
    <w:rsid w:val="00091F8C"/>
    <w:rsid w:val="0009360F"/>
    <w:rsid w:val="00093709"/>
    <w:rsid w:val="00093D5D"/>
    <w:rsid w:val="00094740"/>
    <w:rsid w:val="00096FB0"/>
    <w:rsid w:val="00097135"/>
    <w:rsid w:val="000A0311"/>
    <w:rsid w:val="000A0DF7"/>
    <w:rsid w:val="000A1125"/>
    <w:rsid w:val="000A18EB"/>
    <w:rsid w:val="000A26E2"/>
    <w:rsid w:val="000A279B"/>
    <w:rsid w:val="000A3D1F"/>
    <w:rsid w:val="000A3F4E"/>
    <w:rsid w:val="000A4B46"/>
    <w:rsid w:val="000A5088"/>
    <w:rsid w:val="000A56B1"/>
    <w:rsid w:val="000A5BA1"/>
    <w:rsid w:val="000A65F1"/>
    <w:rsid w:val="000B12DA"/>
    <w:rsid w:val="000B22AF"/>
    <w:rsid w:val="000B2843"/>
    <w:rsid w:val="000B2A56"/>
    <w:rsid w:val="000B381C"/>
    <w:rsid w:val="000B4242"/>
    <w:rsid w:val="000B4266"/>
    <w:rsid w:val="000B45E2"/>
    <w:rsid w:val="000B68B8"/>
    <w:rsid w:val="000B70AD"/>
    <w:rsid w:val="000B7342"/>
    <w:rsid w:val="000C003C"/>
    <w:rsid w:val="000C07EA"/>
    <w:rsid w:val="000C0BA8"/>
    <w:rsid w:val="000C1229"/>
    <w:rsid w:val="000C24EA"/>
    <w:rsid w:val="000C4B90"/>
    <w:rsid w:val="000C51F3"/>
    <w:rsid w:val="000C53ED"/>
    <w:rsid w:val="000C5A10"/>
    <w:rsid w:val="000C5E1E"/>
    <w:rsid w:val="000C5E87"/>
    <w:rsid w:val="000C630E"/>
    <w:rsid w:val="000C6684"/>
    <w:rsid w:val="000C788B"/>
    <w:rsid w:val="000C7A11"/>
    <w:rsid w:val="000C7B46"/>
    <w:rsid w:val="000D1318"/>
    <w:rsid w:val="000D1BC8"/>
    <w:rsid w:val="000D1CAC"/>
    <w:rsid w:val="000D1D3E"/>
    <w:rsid w:val="000D2E72"/>
    <w:rsid w:val="000D3668"/>
    <w:rsid w:val="000D3B15"/>
    <w:rsid w:val="000D4C13"/>
    <w:rsid w:val="000D4D59"/>
    <w:rsid w:val="000D64B7"/>
    <w:rsid w:val="000D6555"/>
    <w:rsid w:val="000D6A1F"/>
    <w:rsid w:val="000D6C14"/>
    <w:rsid w:val="000D6C26"/>
    <w:rsid w:val="000D7B64"/>
    <w:rsid w:val="000E17FF"/>
    <w:rsid w:val="000E35F0"/>
    <w:rsid w:val="000E467D"/>
    <w:rsid w:val="000E52C3"/>
    <w:rsid w:val="000E5629"/>
    <w:rsid w:val="000E7C59"/>
    <w:rsid w:val="000E7DE4"/>
    <w:rsid w:val="000F0980"/>
    <w:rsid w:val="000F11D7"/>
    <w:rsid w:val="000F2661"/>
    <w:rsid w:val="000F3C47"/>
    <w:rsid w:val="000F4E34"/>
    <w:rsid w:val="000F575A"/>
    <w:rsid w:val="000F5A86"/>
    <w:rsid w:val="000F6179"/>
    <w:rsid w:val="000F65C8"/>
    <w:rsid w:val="000F7272"/>
    <w:rsid w:val="000F76DE"/>
    <w:rsid w:val="000F7C0F"/>
    <w:rsid w:val="00100342"/>
    <w:rsid w:val="00100B7D"/>
    <w:rsid w:val="0010109B"/>
    <w:rsid w:val="0010126F"/>
    <w:rsid w:val="00102E70"/>
    <w:rsid w:val="00103230"/>
    <w:rsid w:val="001035E5"/>
    <w:rsid w:val="00104492"/>
    <w:rsid w:val="00110834"/>
    <w:rsid w:val="00111390"/>
    <w:rsid w:val="001114F9"/>
    <w:rsid w:val="00112959"/>
    <w:rsid w:val="00112AC3"/>
    <w:rsid w:val="001135F9"/>
    <w:rsid w:val="00113E15"/>
    <w:rsid w:val="0011471B"/>
    <w:rsid w:val="00114CDA"/>
    <w:rsid w:val="00115711"/>
    <w:rsid w:val="00117921"/>
    <w:rsid w:val="00117FF7"/>
    <w:rsid w:val="001239AB"/>
    <w:rsid w:val="001239F4"/>
    <w:rsid w:val="00124027"/>
    <w:rsid w:val="00124292"/>
    <w:rsid w:val="0012436A"/>
    <w:rsid w:val="00124D14"/>
    <w:rsid w:val="00125C77"/>
    <w:rsid w:val="001268B8"/>
    <w:rsid w:val="001268E4"/>
    <w:rsid w:val="0013193E"/>
    <w:rsid w:val="00131E8F"/>
    <w:rsid w:val="00133278"/>
    <w:rsid w:val="00133C66"/>
    <w:rsid w:val="00133F27"/>
    <w:rsid w:val="00134E28"/>
    <w:rsid w:val="00137CB7"/>
    <w:rsid w:val="00137CFC"/>
    <w:rsid w:val="00137EBA"/>
    <w:rsid w:val="00140724"/>
    <w:rsid w:val="00140BD1"/>
    <w:rsid w:val="001410CE"/>
    <w:rsid w:val="0014423B"/>
    <w:rsid w:val="00145F1C"/>
    <w:rsid w:val="00146258"/>
    <w:rsid w:val="00146787"/>
    <w:rsid w:val="00147E3B"/>
    <w:rsid w:val="00147E9A"/>
    <w:rsid w:val="00151729"/>
    <w:rsid w:val="00151F3E"/>
    <w:rsid w:val="00152804"/>
    <w:rsid w:val="00152FD4"/>
    <w:rsid w:val="001556D6"/>
    <w:rsid w:val="00156E75"/>
    <w:rsid w:val="00157ECE"/>
    <w:rsid w:val="00161C79"/>
    <w:rsid w:val="00162576"/>
    <w:rsid w:val="00162C1E"/>
    <w:rsid w:val="001661E9"/>
    <w:rsid w:val="001668B0"/>
    <w:rsid w:val="00166C12"/>
    <w:rsid w:val="001673BF"/>
    <w:rsid w:val="001676A4"/>
    <w:rsid w:val="00171280"/>
    <w:rsid w:val="00171E0D"/>
    <w:rsid w:val="00172042"/>
    <w:rsid w:val="00172C58"/>
    <w:rsid w:val="0017542F"/>
    <w:rsid w:val="001756E8"/>
    <w:rsid w:val="0017596C"/>
    <w:rsid w:val="0017788D"/>
    <w:rsid w:val="00181932"/>
    <w:rsid w:val="00181F03"/>
    <w:rsid w:val="0018324F"/>
    <w:rsid w:val="00183310"/>
    <w:rsid w:val="00184BF9"/>
    <w:rsid w:val="00186923"/>
    <w:rsid w:val="0018724D"/>
    <w:rsid w:val="00187529"/>
    <w:rsid w:val="00190B91"/>
    <w:rsid w:val="0019105A"/>
    <w:rsid w:val="00191AF3"/>
    <w:rsid w:val="00194298"/>
    <w:rsid w:val="0019463D"/>
    <w:rsid w:val="00197131"/>
    <w:rsid w:val="001976EC"/>
    <w:rsid w:val="001976FB"/>
    <w:rsid w:val="001A0CAE"/>
    <w:rsid w:val="001A1835"/>
    <w:rsid w:val="001A368F"/>
    <w:rsid w:val="001A4EB3"/>
    <w:rsid w:val="001A5A25"/>
    <w:rsid w:val="001A63D9"/>
    <w:rsid w:val="001A7339"/>
    <w:rsid w:val="001A7801"/>
    <w:rsid w:val="001B0124"/>
    <w:rsid w:val="001B307C"/>
    <w:rsid w:val="001B3171"/>
    <w:rsid w:val="001B4210"/>
    <w:rsid w:val="001B4D18"/>
    <w:rsid w:val="001B57A4"/>
    <w:rsid w:val="001B6225"/>
    <w:rsid w:val="001B63D1"/>
    <w:rsid w:val="001C0B32"/>
    <w:rsid w:val="001C38A1"/>
    <w:rsid w:val="001C4AF4"/>
    <w:rsid w:val="001C584D"/>
    <w:rsid w:val="001C6758"/>
    <w:rsid w:val="001C7000"/>
    <w:rsid w:val="001C73DA"/>
    <w:rsid w:val="001C7E02"/>
    <w:rsid w:val="001D0015"/>
    <w:rsid w:val="001D0028"/>
    <w:rsid w:val="001D0548"/>
    <w:rsid w:val="001D16BE"/>
    <w:rsid w:val="001D1A05"/>
    <w:rsid w:val="001D25C8"/>
    <w:rsid w:val="001D2A4C"/>
    <w:rsid w:val="001D2C33"/>
    <w:rsid w:val="001D3D40"/>
    <w:rsid w:val="001D4080"/>
    <w:rsid w:val="001D438A"/>
    <w:rsid w:val="001D528B"/>
    <w:rsid w:val="001D5DD4"/>
    <w:rsid w:val="001D6F50"/>
    <w:rsid w:val="001E0260"/>
    <w:rsid w:val="001E171F"/>
    <w:rsid w:val="001E2289"/>
    <w:rsid w:val="001E2B03"/>
    <w:rsid w:val="001E408C"/>
    <w:rsid w:val="001E46A4"/>
    <w:rsid w:val="001E473C"/>
    <w:rsid w:val="001E514A"/>
    <w:rsid w:val="001F047A"/>
    <w:rsid w:val="001F0525"/>
    <w:rsid w:val="001F1BB8"/>
    <w:rsid w:val="001F1C3E"/>
    <w:rsid w:val="001F470F"/>
    <w:rsid w:val="001F5071"/>
    <w:rsid w:val="001F5E1D"/>
    <w:rsid w:val="001F62B5"/>
    <w:rsid w:val="001F6BF8"/>
    <w:rsid w:val="001F73F5"/>
    <w:rsid w:val="00200A15"/>
    <w:rsid w:val="00201A36"/>
    <w:rsid w:val="00201B81"/>
    <w:rsid w:val="00202FE6"/>
    <w:rsid w:val="00203254"/>
    <w:rsid w:val="00203618"/>
    <w:rsid w:val="00204074"/>
    <w:rsid w:val="00205F65"/>
    <w:rsid w:val="0020659B"/>
    <w:rsid w:val="00206C69"/>
    <w:rsid w:val="00207677"/>
    <w:rsid w:val="002135F0"/>
    <w:rsid w:val="00215509"/>
    <w:rsid w:val="002158DF"/>
    <w:rsid w:val="00215F69"/>
    <w:rsid w:val="00216A9C"/>
    <w:rsid w:val="0022041D"/>
    <w:rsid w:val="00220AA9"/>
    <w:rsid w:val="002217A0"/>
    <w:rsid w:val="00221BB5"/>
    <w:rsid w:val="00221D48"/>
    <w:rsid w:val="002240B4"/>
    <w:rsid w:val="002241BE"/>
    <w:rsid w:val="00225BD3"/>
    <w:rsid w:val="00225E38"/>
    <w:rsid w:val="00226120"/>
    <w:rsid w:val="0022634D"/>
    <w:rsid w:val="0022635B"/>
    <w:rsid w:val="0022676D"/>
    <w:rsid w:val="002276A4"/>
    <w:rsid w:val="00230888"/>
    <w:rsid w:val="00231F87"/>
    <w:rsid w:val="00232551"/>
    <w:rsid w:val="002326CE"/>
    <w:rsid w:val="002327C5"/>
    <w:rsid w:val="00237F6E"/>
    <w:rsid w:val="00237F7C"/>
    <w:rsid w:val="00237FC2"/>
    <w:rsid w:val="00237FF7"/>
    <w:rsid w:val="0024095B"/>
    <w:rsid w:val="00241459"/>
    <w:rsid w:val="00242E33"/>
    <w:rsid w:val="00243AF6"/>
    <w:rsid w:val="00244A23"/>
    <w:rsid w:val="00245194"/>
    <w:rsid w:val="002461B4"/>
    <w:rsid w:val="00251101"/>
    <w:rsid w:val="0025161E"/>
    <w:rsid w:val="00251844"/>
    <w:rsid w:val="0025296D"/>
    <w:rsid w:val="002539EC"/>
    <w:rsid w:val="00256E04"/>
    <w:rsid w:val="0025761E"/>
    <w:rsid w:val="002605E4"/>
    <w:rsid w:val="0026194F"/>
    <w:rsid w:val="0026245F"/>
    <w:rsid w:val="002626FB"/>
    <w:rsid w:val="0026288D"/>
    <w:rsid w:val="00263B7E"/>
    <w:rsid w:val="0026439C"/>
    <w:rsid w:val="00265319"/>
    <w:rsid w:val="00266A8E"/>
    <w:rsid w:val="00267D00"/>
    <w:rsid w:val="00272E5D"/>
    <w:rsid w:val="00273A41"/>
    <w:rsid w:val="00274303"/>
    <w:rsid w:val="002746FA"/>
    <w:rsid w:val="00274A17"/>
    <w:rsid w:val="00274EFD"/>
    <w:rsid w:val="00276F4C"/>
    <w:rsid w:val="0027714E"/>
    <w:rsid w:val="00277B02"/>
    <w:rsid w:val="00280A97"/>
    <w:rsid w:val="00280A9F"/>
    <w:rsid w:val="00280DDA"/>
    <w:rsid w:val="002836E1"/>
    <w:rsid w:val="00283753"/>
    <w:rsid w:val="00283BEF"/>
    <w:rsid w:val="00285B5F"/>
    <w:rsid w:val="00285E0E"/>
    <w:rsid w:val="00286367"/>
    <w:rsid w:val="0028711B"/>
    <w:rsid w:val="00290A02"/>
    <w:rsid w:val="00290D2F"/>
    <w:rsid w:val="0029126D"/>
    <w:rsid w:val="002916DD"/>
    <w:rsid w:val="002933B7"/>
    <w:rsid w:val="00293986"/>
    <w:rsid w:val="00296069"/>
    <w:rsid w:val="00296EEC"/>
    <w:rsid w:val="002971CE"/>
    <w:rsid w:val="002A00A4"/>
    <w:rsid w:val="002A032A"/>
    <w:rsid w:val="002A0DB1"/>
    <w:rsid w:val="002A1C04"/>
    <w:rsid w:val="002A34CE"/>
    <w:rsid w:val="002A3DC8"/>
    <w:rsid w:val="002A43E2"/>
    <w:rsid w:val="002A5852"/>
    <w:rsid w:val="002A5CFD"/>
    <w:rsid w:val="002A6D3A"/>
    <w:rsid w:val="002A7183"/>
    <w:rsid w:val="002A725D"/>
    <w:rsid w:val="002A76C5"/>
    <w:rsid w:val="002A7C9A"/>
    <w:rsid w:val="002B01E6"/>
    <w:rsid w:val="002B0C2E"/>
    <w:rsid w:val="002B2625"/>
    <w:rsid w:val="002B2B7B"/>
    <w:rsid w:val="002B36B4"/>
    <w:rsid w:val="002B3E11"/>
    <w:rsid w:val="002B462E"/>
    <w:rsid w:val="002B59A7"/>
    <w:rsid w:val="002B5AC5"/>
    <w:rsid w:val="002B5DBB"/>
    <w:rsid w:val="002B7BAF"/>
    <w:rsid w:val="002C04CE"/>
    <w:rsid w:val="002C1313"/>
    <w:rsid w:val="002C14DC"/>
    <w:rsid w:val="002C1A26"/>
    <w:rsid w:val="002C26E6"/>
    <w:rsid w:val="002C2B7D"/>
    <w:rsid w:val="002C2C8F"/>
    <w:rsid w:val="002C3C9B"/>
    <w:rsid w:val="002C4E0B"/>
    <w:rsid w:val="002C5258"/>
    <w:rsid w:val="002C6C2A"/>
    <w:rsid w:val="002C77BE"/>
    <w:rsid w:val="002C7A66"/>
    <w:rsid w:val="002D0C86"/>
    <w:rsid w:val="002D3389"/>
    <w:rsid w:val="002D37BF"/>
    <w:rsid w:val="002D391D"/>
    <w:rsid w:val="002D45ED"/>
    <w:rsid w:val="002D54E5"/>
    <w:rsid w:val="002D55EF"/>
    <w:rsid w:val="002D7937"/>
    <w:rsid w:val="002D7FF8"/>
    <w:rsid w:val="002E0858"/>
    <w:rsid w:val="002E3927"/>
    <w:rsid w:val="002E3E7D"/>
    <w:rsid w:val="002E4588"/>
    <w:rsid w:val="002E57AF"/>
    <w:rsid w:val="002E5C1F"/>
    <w:rsid w:val="002E6BCA"/>
    <w:rsid w:val="002E7028"/>
    <w:rsid w:val="002F0A6B"/>
    <w:rsid w:val="002F1125"/>
    <w:rsid w:val="002F21AE"/>
    <w:rsid w:val="002F33DE"/>
    <w:rsid w:val="002F52BF"/>
    <w:rsid w:val="002F791D"/>
    <w:rsid w:val="002F7BA6"/>
    <w:rsid w:val="00300EAF"/>
    <w:rsid w:val="00301FA7"/>
    <w:rsid w:val="003025DD"/>
    <w:rsid w:val="003035AE"/>
    <w:rsid w:val="00303815"/>
    <w:rsid w:val="0030430F"/>
    <w:rsid w:val="003046A8"/>
    <w:rsid w:val="003048DD"/>
    <w:rsid w:val="003058FB"/>
    <w:rsid w:val="00307F9A"/>
    <w:rsid w:val="003104A1"/>
    <w:rsid w:val="00310EB7"/>
    <w:rsid w:val="0031279C"/>
    <w:rsid w:val="00314138"/>
    <w:rsid w:val="00314AD2"/>
    <w:rsid w:val="00315009"/>
    <w:rsid w:val="00315380"/>
    <w:rsid w:val="00315633"/>
    <w:rsid w:val="003156BE"/>
    <w:rsid w:val="003161CA"/>
    <w:rsid w:val="0031650B"/>
    <w:rsid w:val="00317A1B"/>
    <w:rsid w:val="00320321"/>
    <w:rsid w:val="00320B93"/>
    <w:rsid w:val="00320E54"/>
    <w:rsid w:val="00322F29"/>
    <w:rsid w:val="003239AE"/>
    <w:rsid w:val="00324B22"/>
    <w:rsid w:val="0032519C"/>
    <w:rsid w:val="00330123"/>
    <w:rsid w:val="00331B96"/>
    <w:rsid w:val="00332571"/>
    <w:rsid w:val="00333BAA"/>
    <w:rsid w:val="00333D9C"/>
    <w:rsid w:val="00341178"/>
    <w:rsid w:val="00341B92"/>
    <w:rsid w:val="00342FD6"/>
    <w:rsid w:val="003442B4"/>
    <w:rsid w:val="00346221"/>
    <w:rsid w:val="00346953"/>
    <w:rsid w:val="00347118"/>
    <w:rsid w:val="003477A8"/>
    <w:rsid w:val="0034787D"/>
    <w:rsid w:val="00347F73"/>
    <w:rsid w:val="0035022C"/>
    <w:rsid w:val="00350888"/>
    <w:rsid w:val="00353A20"/>
    <w:rsid w:val="00355206"/>
    <w:rsid w:val="00355753"/>
    <w:rsid w:val="003558CC"/>
    <w:rsid w:val="00355D4C"/>
    <w:rsid w:val="00355EFD"/>
    <w:rsid w:val="00356BCD"/>
    <w:rsid w:val="00356EB0"/>
    <w:rsid w:val="00357B4D"/>
    <w:rsid w:val="00360B79"/>
    <w:rsid w:val="003618ED"/>
    <w:rsid w:val="003624BA"/>
    <w:rsid w:val="003629C8"/>
    <w:rsid w:val="0036370B"/>
    <w:rsid w:val="00363795"/>
    <w:rsid w:val="00363B29"/>
    <w:rsid w:val="003645C7"/>
    <w:rsid w:val="003651D2"/>
    <w:rsid w:val="003670BB"/>
    <w:rsid w:val="003675FD"/>
    <w:rsid w:val="00367BFA"/>
    <w:rsid w:val="0037139C"/>
    <w:rsid w:val="00372CE3"/>
    <w:rsid w:val="00373844"/>
    <w:rsid w:val="00375919"/>
    <w:rsid w:val="00375D3B"/>
    <w:rsid w:val="00376C85"/>
    <w:rsid w:val="00380956"/>
    <w:rsid w:val="00383D31"/>
    <w:rsid w:val="003849F2"/>
    <w:rsid w:val="00386485"/>
    <w:rsid w:val="00387D66"/>
    <w:rsid w:val="003934D8"/>
    <w:rsid w:val="00393F45"/>
    <w:rsid w:val="00394145"/>
    <w:rsid w:val="00396C9A"/>
    <w:rsid w:val="003A128C"/>
    <w:rsid w:val="003A29DA"/>
    <w:rsid w:val="003A2F98"/>
    <w:rsid w:val="003A33E2"/>
    <w:rsid w:val="003A395F"/>
    <w:rsid w:val="003A42A3"/>
    <w:rsid w:val="003A6D0F"/>
    <w:rsid w:val="003A798B"/>
    <w:rsid w:val="003B021A"/>
    <w:rsid w:val="003B0B13"/>
    <w:rsid w:val="003B0B2A"/>
    <w:rsid w:val="003B1660"/>
    <w:rsid w:val="003B2A9A"/>
    <w:rsid w:val="003B2E98"/>
    <w:rsid w:val="003B4926"/>
    <w:rsid w:val="003B4D0D"/>
    <w:rsid w:val="003B5084"/>
    <w:rsid w:val="003B50A1"/>
    <w:rsid w:val="003B5E98"/>
    <w:rsid w:val="003B640C"/>
    <w:rsid w:val="003B6560"/>
    <w:rsid w:val="003B659F"/>
    <w:rsid w:val="003B69A3"/>
    <w:rsid w:val="003C05E6"/>
    <w:rsid w:val="003C2AEF"/>
    <w:rsid w:val="003C4429"/>
    <w:rsid w:val="003C498B"/>
    <w:rsid w:val="003C596A"/>
    <w:rsid w:val="003C71BE"/>
    <w:rsid w:val="003C7772"/>
    <w:rsid w:val="003D00F5"/>
    <w:rsid w:val="003D191C"/>
    <w:rsid w:val="003D30CD"/>
    <w:rsid w:val="003D484A"/>
    <w:rsid w:val="003D613F"/>
    <w:rsid w:val="003E0088"/>
    <w:rsid w:val="003E1448"/>
    <w:rsid w:val="003E1EE9"/>
    <w:rsid w:val="003E2475"/>
    <w:rsid w:val="003E3992"/>
    <w:rsid w:val="003E432A"/>
    <w:rsid w:val="003E43A8"/>
    <w:rsid w:val="003E65ED"/>
    <w:rsid w:val="003E77CA"/>
    <w:rsid w:val="003E7870"/>
    <w:rsid w:val="003E7A64"/>
    <w:rsid w:val="003F10D7"/>
    <w:rsid w:val="003F4266"/>
    <w:rsid w:val="003F5F87"/>
    <w:rsid w:val="003F62A9"/>
    <w:rsid w:val="003F6650"/>
    <w:rsid w:val="003F6B84"/>
    <w:rsid w:val="00401CFA"/>
    <w:rsid w:val="00402B50"/>
    <w:rsid w:val="00402DFB"/>
    <w:rsid w:val="0040400C"/>
    <w:rsid w:val="00404527"/>
    <w:rsid w:val="00404687"/>
    <w:rsid w:val="004067A1"/>
    <w:rsid w:val="00406A1F"/>
    <w:rsid w:val="00406B4B"/>
    <w:rsid w:val="00406C72"/>
    <w:rsid w:val="0040758E"/>
    <w:rsid w:val="0040771D"/>
    <w:rsid w:val="0040774B"/>
    <w:rsid w:val="0041001B"/>
    <w:rsid w:val="00413C8A"/>
    <w:rsid w:val="004145F8"/>
    <w:rsid w:val="00415AD5"/>
    <w:rsid w:val="004164F5"/>
    <w:rsid w:val="00417D54"/>
    <w:rsid w:val="00420225"/>
    <w:rsid w:val="00420B46"/>
    <w:rsid w:val="00420C67"/>
    <w:rsid w:val="004217C0"/>
    <w:rsid w:val="0042259C"/>
    <w:rsid w:val="00422707"/>
    <w:rsid w:val="00422A12"/>
    <w:rsid w:val="00422B90"/>
    <w:rsid w:val="004240B9"/>
    <w:rsid w:val="00424818"/>
    <w:rsid w:val="00424F51"/>
    <w:rsid w:val="00425FB6"/>
    <w:rsid w:val="004269FE"/>
    <w:rsid w:val="00426AC8"/>
    <w:rsid w:val="00427A39"/>
    <w:rsid w:val="004303C6"/>
    <w:rsid w:val="0043113C"/>
    <w:rsid w:val="004311B4"/>
    <w:rsid w:val="0043174B"/>
    <w:rsid w:val="0043190C"/>
    <w:rsid w:val="0043292B"/>
    <w:rsid w:val="004333DA"/>
    <w:rsid w:val="00433FB2"/>
    <w:rsid w:val="00434653"/>
    <w:rsid w:val="00435EB7"/>
    <w:rsid w:val="0043655F"/>
    <w:rsid w:val="004378F3"/>
    <w:rsid w:val="004402EA"/>
    <w:rsid w:val="00440ECB"/>
    <w:rsid w:val="0044244D"/>
    <w:rsid w:val="0044281A"/>
    <w:rsid w:val="00444D9E"/>
    <w:rsid w:val="00445A78"/>
    <w:rsid w:val="00445D38"/>
    <w:rsid w:val="00446161"/>
    <w:rsid w:val="004503B2"/>
    <w:rsid w:val="00450AC4"/>
    <w:rsid w:val="00450ADF"/>
    <w:rsid w:val="00450C3D"/>
    <w:rsid w:val="004510A2"/>
    <w:rsid w:val="00451306"/>
    <w:rsid w:val="00451868"/>
    <w:rsid w:val="004518F1"/>
    <w:rsid w:val="00451C96"/>
    <w:rsid w:val="00453713"/>
    <w:rsid w:val="00455439"/>
    <w:rsid w:val="0045633B"/>
    <w:rsid w:val="00457475"/>
    <w:rsid w:val="004578B1"/>
    <w:rsid w:val="00460758"/>
    <w:rsid w:val="004614CB"/>
    <w:rsid w:val="004625C9"/>
    <w:rsid w:val="00462926"/>
    <w:rsid w:val="00463609"/>
    <w:rsid w:val="00464395"/>
    <w:rsid w:val="004645A3"/>
    <w:rsid w:val="00464B0F"/>
    <w:rsid w:val="004659F9"/>
    <w:rsid w:val="00466FFA"/>
    <w:rsid w:val="00467059"/>
    <w:rsid w:val="00467F8F"/>
    <w:rsid w:val="004706A9"/>
    <w:rsid w:val="00470CF0"/>
    <w:rsid w:val="00472B71"/>
    <w:rsid w:val="004736FA"/>
    <w:rsid w:val="0047395E"/>
    <w:rsid w:val="00473983"/>
    <w:rsid w:val="00473EA2"/>
    <w:rsid w:val="00475648"/>
    <w:rsid w:val="0047575B"/>
    <w:rsid w:val="0047587D"/>
    <w:rsid w:val="00475FBB"/>
    <w:rsid w:val="00476CD2"/>
    <w:rsid w:val="00477EA8"/>
    <w:rsid w:val="00481B22"/>
    <w:rsid w:val="00481E1B"/>
    <w:rsid w:val="00482241"/>
    <w:rsid w:val="004824FA"/>
    <w:rsid w:val="0048267F"/>
    <w:rsid w:val="004838A8"/>
    <w:rsid w:val="004842E0"/>
    <w:rsid w:val="004849A7"/>
    <w:rsid w:val="004851F4"/>
    <w:rsid w:val="00485767"/>
    <w:rsid w:val="00485B4A"/>
    <w:rsid w:val="00486124"/>
    <w:rsid w:val="004862AB"/>
    <w:rsid w:val="004864C0"/>
    <w:rsid w:val="0048656E"/>
    <w:rsid w:val="00491D78"/>
    <w:rsid w:val="004921B8"/>
    <w:rsid w:val="00492869"/>
    <w:rsid w:val="00492B59"/>
    <w:rsid w:val="00492F04"/>
    <w:rsid w:val="00494371"/>
    <w:rsid w:val="0049469D"/>
    <w:rsid w:val="0049489A"/>
    <w:rsid w:val="00496A8D"/>
    <w:rsid w:val="00497627"/>
    <w:rsid w:val="004A013A"/>
    <w:rsid w:val="004A024A"/>
    <w:rsid w:val="004A0E90"/>
    <w:rsid w:val="004A1A1C"/>
    <w:rsid w:val="004A1B6C"/>
    <w:rsid w:val="004A1FFD"/>
    <w:rsid w:val="004A2D17"/>
    <w:rsid w:val="004A5E9A"/>
    <w:rsid w:val="004A67DD"/>
    <w:rsid w:val="004B0E49"/>
    <w:rsid w:val="004B2947"/>
    <w:rsid w:val="004B4198"/>
    <w:rsid w:val="004B4F39"/>
    <w:rsid w:val="004B5EF0"/>
    <w:rsid w:val="004B6665"/>
    <w:rsid w:val="004B68C8"/>
    <w:rsid w:val="004B719D"/>
    <w:rsid w:val="004B7CBD"/>
    <w:rsid w:val="004C33E8"/>
    <w:rsid w:val="004C4B76"/>
    <w:rsid w:val="004C517F"/>
    <w:rsid w:val="004C56EA"/>
    <w:rsid w:val="004C5C7F"/>
    <w:rsid w:val="004C677B"/>
    <w:rsid w:val="004C7237"/>
    <w:rsid w:val="004D17F0"/>
    <w:rsid w:val="004D51C9"/>
    <w:rsid w:val="004D60F5"/>
    <w:rsid w:val="004D6F31"/>
    <w:rsid w:val="004D759D"/>
    <w:rsid w:val="004D7683"/>
    <w:rsid w:val="004E1F91"/>
    <w:rsid w:val="004E3B9A"/>
    <w:rsid w:val="004E5351"/>
    <w:rsid w:val="004E6261"/>
    <w:rsid w:val="004E74F7"/>
    <w:rsid w:val="004F1761"/>
    <w:rsid w:val="004F25A7"/>
    <w:rsid w:val="004F2B74"/>
    <w:rsid w:val="004F332B"/>
    <w:rsid w:val="004F42CD"/>
    <w:rsid w:val="004F6A3C"/>
    <w:rsid w:val="00500531"/>
    <w:rsid w:val="00501757"/>
    <w:rsid w:val="00502626"/>
    <w:rsid w:val="00502921"/>
    <w:rsid w:val="00503006"/>
    <w:rsid w:val="00504549"/>
    <w:rsid w:val="00506922"/>
    <w:rsid w:val="00506DE8"/>
    <w:rsid w:val="005109AB"/>
    <w:rsid w:val="00512397"/>
    <w:rsid w:val="0051410E"/>
    <w:rsid w:val="00514691"/>
    <w:rsid w:val="00515EBA"/>
    <w:rsid w:val="00517AF7"/>
    <w:rsid w:val="00520088"/>
    <w:rsid w:val="00521FD1"/>
    <w:rsid w:val="00522785"/>
    <w:rsid w:val="005232A6"/>
    <w:rsid w:val="005240C9"/>
    <w:rsid w:val="00524C00"/>
    <w:rsid w:val="0052540D"/>
    <w:rsid w:val="005257AB"/>
    <w:rsid w:val="00526B0A"/>
    <w:rsid w:val="005271CA"/>
    <w:rsid w:val="0053005C"/>
    <w:rsid w:val="0053090E"/>
    <w:rsid w:val="00530F65"/>
    <w:rsid w:val="00531246"/>
    <w:rsid w:val="005312D5"/>
    <w:rsid w:val="00532191"/>
    <w:rsid w:val="005338B2"/>
    <w:rsid w:val="00533C0D"/>
    <w:rsid w:val="00534C78"/>
    <w:rsid w:val="00536659"/>
    <w:rsid w:val="005367B8"/>
    <w:rsid w:val="00540862"/>
    <w:rsid w:val="00540B58"/>
    <w:rsid w:val="00540C5E"/>
    <w:rsid w:val="00540C95"/>
    <w:rsid w:val="00541213"/>
    <w:rsid w:val="00541A35"/>
    <w:rsid w:val="00541DEA"/>
    <w:rsid w:val="0054209C"/>
    <w:rsid w:val="00542AA1"/>
    <w:rsid w:val="00542C5E"/>
    <w:rsid w:val="00545A19"/>
    <w:rsid w:val="005466E2"/>
    <w:rsid w:val="00546ECB"/>
    <w:rsid w:val="0054722C"/>
    <w:rsid w:val="00552CC9"/>
    <w:rsid w:val="00552E5C"/>
    <w:rsid w:val="0055356F"/>
    <w:rsid w:val="00553F8C"/>
    <w:rsid w:val="005546AF"/>
    <w:rsid w:val="00554DC7"/>
    <w:rsid w:val="00554F7F"/>
    <w:rsid w:val="005570A3"/>
    <w:rsid w:val="00557A4C"/>
    <w:rsid w:val="00557F94"/>
    <w:rsid w:val="005602E5"/>
    <w:rsid w:val="005638F6"/>
    <w:rsid w:val="00563EDE"/>
    <w:rsid w:val="0056408D"/>
    <w:rsid w:val="005647EB"/>
    <w:rsid w:val="00565DC9"/>
    <w:rsid w:val="005663E4"/>
    <w:rsid w:val="0057075F"/>
    <w:rsid w:val="0057104B"/>
    <w:rsid w:val="00571B4C"/>
    <w:rsid w:val="00572379"/>
    <w:rsid w:val="00573684"/>
    <w:rsid w:val="00573864"/>
    <w:rsid w:val="00577C1F"/>
    <w:rsid w:val="00580F0C"/>
    <w:rsid w:val="00581A18"/>
    <w:rsid w:val="00582967"/>
    <w:rsid w:val="00582BF7"/>
    <w:rsid w:val="00582E55"/>
    <w:rsid w:val="00586E3A"/>
    <w:rsid w:val="00586F51"/>
    <w:rsid w:val="005875D7"/>
    <w:rsid w:val="00590514"/>
    <w:rsid w:val="00590C6E"/>
    <w:rsid w:val="00590F30"/>
    <w:rsid w:val="005912E4"/>
    <w:rsid w:val="00591B50"/>
    <w:rsid w:val="0059206D"/>
    <w:rsid w:val="005922D1"/>
    <w:rsid w:val="0059339B"/>
    <w:rsid w:val="005947D0"/>
    <w:rsid w:val="00595B85"/>
    <w:rsid w:val="00597F22"/>
    <w:rsid w:val="005A1E86"/>
    <w:rsid w:val="005A1FAA"/>
    <w:rsid w:val="005A2DFA"/>
    <w:rsid w:val="005A586C"/>
    <w:rsid w:val="005B1637"/>
    <w:rsid w:val="005B2331"/>
    <w:rsid w:val="005B26E3"/>
    <w:rsid w:val="005B2F02"/>
    <w:rsid w:val="005B3D92"/>
    <w:rsid w:val="005B44F5"/>
    <w:rsid w:val="005B4672"/>
    <w:rsid w:val="005B4780"/>
    <w:rsid w:val="005B4BBA"/>
    <w:rsid w:val="005B53BC"/>
    <w:rsid w:val="005B5BE7"/>
    <w:rsid w:val="005B7117"/>
    <w:rsid w:val="005B7D0A"/>
    <w:rsid w:val="005C0D8C"/>
    <w:rsid w:val="005C1493"/>
    <w:rsid w:val="005C1BF2"/>
    <w:rsid w:val="005C2B2F"/>
    <w:rsid w:val="005C303D"/>
    <w:rsid w:val="005C3770"/>
    <w:rsid w:val="005C6073"/>
    <w:rsid w:val="005C6200"/>
    <w:rsid w:val="005D06DF"/>
    <w:rsid w:val="005D0B1A"/>
    <w:rsid w:val="005D0DF6"/>
    <w:rsid w:val="005D377C"/>
    <w:rsid w:val="005D45ED"/>
    <w:rsid w:val="005D55AD"/>
    <w:rsid w:val="005D5D94"/>
    <w:rsid w:val="005D704C"/>
    <w:rsid w:val="005D7C50"/>
    <w:rsid w:val="005E0CAC"/>
    <w:rsid w:val="005E0ECE"/>
    <w:rsid w:val="005E1029"/>
    <w:rsid w:val="005E1041"/>
    <w:rsid w:val="005E207B"/>
    <w:rsid w:val="005E2CAE"/>
    <w:rsid w:val="005E2E32"/>
    <w:rsid w:val="005E496B"/>
    <w:rsid w:val="005E4E80"/>
    <w:rsid w:val="005E53E5"/>
    <w:rsid w:val="005E56E7"/>
    <w:rsid w:val="005E59F4"/>
    <w:rsid w:val="005E6853"/>
    <w:rsid w:val="005E757F"/>
    <w:rsid w:val="005F026B"/>
    <w:rsid w:val="005F03CC"/>
    <w:rsid w:val="005F2B2C"/>
    <w:rsid w:val="005F3D83"/>
    <w:rsid w:val="005F440A"/>
    <w:rsid w:val="005F58F1"/>
    <w:rsid w:val="005F7519"/>
    <w:rsid w:val="006007A0"/>
    <w:rsid w:val="00600D75"/>
    <w:rsid w:val="00600E57"/>
    <w:rsid w:val="00601C63"/>
    <w:rsid w:val="00602E32"/>
    <w:rsid w:val="00603373"/>
    <w:rsid w:val="00604004"/>
    <w:rsid w:val="0060404C"/>
    <w:rsid w:val="00604194"/>
    <w:rsid w:val="00604B76"/>
    <w:rsid w:val="00604E41"/>
    <w:rsid w:val="00605924"/>
    <w:rsid w:val="006059E8"/>
    <w:rsid w:val="0060691F"/>
    <w:rsid w:val="00606B0E"/>
    <w:rsid w:val="00607F7A"/>
    <w:rsid w:val="0061022E"/>
    <w:rsid w:val="00610390"/>
    <w:rsid w:val="00610744"/>
    <w:rsid w:val="00611A7C"/>
    <w:rsid w:val="00614CA8"/>
    <w:rsid w:val="00616B5A"/>
    <w:rsid w:val="00621ACE"/>
    <w:rsid w:val="00621FA9"/>
    <w:rsid w:val="006220BD"/>
    <w:rsid w:val="0062352B"/>
    <w:rsid w:val="00623AF3"/>
    <w:rsid w:val="00623B40"/>
    <w:rsid w:val="00623C09"/>
    <w:rsid w:val="00624D59"/>
    <w:rsid w:val="00625B40"/>
    <w:rsid w:val="00625B9A"/>
    <w:rsid w:val="00625FEA"/>
    <w:rsid w:val="00626561"/>
    <w:rsid w:val="00626C16"/>
    <w:rsid w:val="0063103E"/>
    <w:rsid w:val="00631ABC"/>
    <w:rsid w:val="00632663"/>
    <w:rsid w:val="00633759"/>
    <w:rsid w:val="00636090"/>
    <w:rsid w:val="00636CA1"/>
    <w:rsid w:val="0063774C"/>
    <w:rsid w:val="006401B1"/>
    <w:rsid w:val="0064050C"/>
    <w:rsid w:val="0064062F"/>
    <w:rsid w:val="00640BF1"/>
    <w:rsid w:val="00640F5E"/>
    <w:rsid w:val="00641D1C"/>
    <w:rsid w:val="00641D9E"/>
    <w:rsid w:val="006425C4"/>
    <w:rsid w:val="006425D6"/>
    <w:rsid w:val="006446BD"/>
    <w:rsid w:val="00645781"/>
    <w:rsid w:val="00645824"/>
    <w:rsid w:val="00645BDA"/>
    <w:rsid w:val="00647028"/>
    <w:rsid w:val="006470BA"/>
    <w:rsid w:val="00647DDB"/>
    <w:rsid w:val="00647E2D"/>
    <w:rsid w:val="006503FF"/>
    <w:rsid w:val="006508C1"/>
    <w:rsid w:val="00650B41"/>
    <w:rsid w:val="006518BE"/>
    <w:rsid w:val="00651BC0"/>
    <w:rsid w:val="00652B00"/>
    <w:rsid w:val="00653B4E"/>
    <w:rsid w:val="00654D14"/>
    <w:rsid w:val="00655AA9"/>
    <w:rsid w:val="00655E90"/>
    <w:rsid w:val="006577F1"/>
    <w:rsid w:val="006613AB"/>
    <w:rsid w:val="006622D8"/>
    <w:rsid w:val="00663799"/>
    <w:rsid w:val="00667543"/>
    <w:rsid w:val="00670719"/>
    <w:rsid w:val="00671362"/>
    <w:rsid w:val="00671971"/>
    <w:rsid w:val="006738D0"/>
    <w:rsid w:val="0067454E"/>
    <w:rsid w:val="006748A8"/>
    <w:rsid w:val="00674906"/>
    <w:rsid w:val="00674AF1"/>
    <w:rsid w:val="0067503D"/>
    <w:rsid w:val="00675B77"/>
    <w:rsid w:val="00676AA2"/>
    <w:rsid w:val="00677B39"/>
    <w:rsid w:val="006803D3"/>
    <w:rsid w:val="00680A0E"/>
    <w:rsid w:val="00680C1D"/>
    <w:rsid w:val="006812EF"/>
    <w:rsid w:val="006826E9"/>
    <w:rsid w:val="00683E73"/>
    <w:rsid w:val="0068667F"/>
    <w:rsid w:val="00686AC0"/>
    <w:rsid w:val="006872D3"/>
    <w:rsid w:val="00690472"/>
    <w:rsid w:val="00690665"/>
    <w:rsid w:val="006919C4"/>
    <w:rsid w:val="00691B40"/>
    <w:rsid w:val="006927B5"/>
    <w:rsid w:val="00693531"/>
    <w:rsid w:val="00693AAB"/>
    <w:rsid w:val="006A00C1"/>
    <w:rsid w:val="006A010A"/>
    <w:rsid w:val="006A1C82"/>
    <w:rsid w:val="006A1DE4"/>
    <w:rsid w:val="006A1FF8"/>
    <w:rsid w:val="006A20A5"/>
    <w:rsid w:val="006A2277"/>
    <w:rsid w:val="006A302C"/>
    <w:rsid w:val="006A3736"/>
    <w:rsid w:val="006A3BA9"/>
    <w:rsid w:val="006A4073"/>
    <w:rsid w:val="006A4AA3"/>
    <w:rsid w:val="006A4D14"/>
    <w:rsid w:val="006A552E"/>
    <w:rsid w:val="006A5E11"/>
    <w:rsid w:val="006A60F7"/>
    <w:rsid w:val="006A74AC"/>
    <w:rsid w:val="006B1E67"/>
    <w:rsid w:val="006B2B1D"/>
    <w:rsid w:val="006B2CC5"/>
    <w:rsid w:val="006B33BB"/>
    <w:rsid w:val="006B33D3"/>
    <w:rsid w:val="006B35EB"/>
    <w:rsid w:val="006B3951"/>
    <w:rsid w:val="006B3C50"/>
    <w:rsid w:val="006B4470"/>
    <w:rsid w:val="006B46C2"/>
    <w:rsid w:val="006B55FB"/>
    <w:rsid w:val="006B5B79"/>
    <w:rsid w:val="006B6C96"/>
    <w:rsid w:val="006B7819"/>
    <w:rsid w:val="006B7906"/>
    <w:rsid w:val="006C2CEF"/>
    <w:rsid w:val="006C43B4"/>
    <w:rsid w:val="006C4550"/>
    <w:rsid w:val="006C4B97"/>
    <w:rsid w:val="006C5DDB"/>
    <w:rsid w:val="006C77A3"/>
    <w:rsid w:val="006D004A"/>
    <w:rsid w:val="006D0231"/>
    <w:rsid w:val="006D026D"/>
    <w:rsid w:val="006D0624"/>
    <w:rsid w:val="006D145D"/>
    <w:rsid w:val="006D15C6"/>
    <w:rsid w:val="006D2A46"/>
    <w:rsid w:val="006D3070"/>
    <w:rsid w:val="006D4F97"/>
    <w:rsid w:val="006D522A"/>
    <w:rsid w:val="006D6647"/>
    <w:rsid w:val="006D6777"/>
    <w:rsid w:val="006D6CB8"/>
    <w:rsid w:val="006D75BA"/>
    <w:rsid w:val="006E0850"/>
    <w:rsid w:val="006E28EA"/>
    <w:rsid w:val="006E2BEA"/>
    <w:rsid w:val="006E30D4"/>
    <w:rsid w:val="006E617F"/>
    <w:rsid w:val="006E7C20"/>
    <w:rsid w:val="006E7DF7"/>
    <w:rsid w:val="006F01F9"/>
    <w:rsid w:val="006F0450"/>
    <w:rsid w:val="006F05B4"/>
    <w:rsid w:val="006F2988"/>
    <w:rsid w:val="006F355D"/>
    <w:rsid w:val="006F57EE"/>
    <w:rsid w:val="006F727A"/>
    <w:rsid w:val="0070248E"/>
    <w:rsid w:val="0070292A"/>
    <w:rsid w:val="00704510"/>
    <w:rsid w:val="007050A6"/>
    <w:rsid w:val="007061AA"/>
    <w:rsid w:val="00707AC5"/>
    <w:rsid w:val="00707FE0"/>
    <w:rsid w:val="0071055D"/>
    <w:rsid w:val="00710C2D"/>
    <w:rsid w:val="00710E44"/>
    <w:rsid w:val="007120F1"/>
    <w:rsid w:val="007146F2"/>
    <w:rsid w:val="0071494F"/>
    <w:rsid w:val="007149C6"/>
    <w:rsid w:val="00717618"/>
    <w:rsid w:val="00720D44"/>
    <w:rsid w:val="0072208E"/>
    <w:rsid w:val="00722150"/>
    <w:rsid w:val="0072352E"/>
    <w:rsid w:val="00723A0F"/>
    <w:rsid w:val="00724067"/>
    <w:rsid w:val="00725ECA"/>
    <w:rsid w:val="00730728"/>
    <w:rsid w:val="00730CF8"/>
    <w:rsid w:val="007352A2"/>
    <w:rsid w:val="007359AB"/>
    <w:rsid w:val="00735DB7"/>
    <w:rsid w:val="00735F11"/>
    <w:rsid w:val="00736E07"/>
    <w:rsid w:val="00737779"/>
    <w:rsid w:val="00740472"/>
    <w:rsid w:val="007437D2"/>
    <w:rsid w:val="00743B66"/>
    <w:rsid w:val="00745844"/>
    <w:rsid w:val="00747535"/>
    <w:rsid w:val="00747A06"/>
    <w:rsid w:val="00750AB4"/>
    <w:rsid w:val="00750D9A"/>
    <w:rsid w:val="0075160C"/>
    <w:rsid w:val="00753D62"/>
    <w:rsid w:val="007541F5"/>
    <w:rsid w:val="00754409"/>
    <w:rsid w:val="00754F37"/>
    <w:rsid w:val="00757A50"/>
    <w:rsid w:val="007603D5"/>
    <w:rsid w:val="0076149D"/>
    <w:rsid w:val="00763049"/>
    <w:rsid w:val="00764EED"/>
    <w:rsid w:val="0076584E"/>
    <w:rsid w:val="00767234"/>
    <w:rsid w:val="00772187"/>
    <w:rsid w:val="00772826"/>
    <w:rsid w:val="0077323E"/>
    <w:rsid w:val="00774120"/>
    <w:rsid w:val="00774492"/>
    <w:rsid w:val="0077545F"/>
    <w:rsid w:val="00776DC9"/>
    <w:rsid w:val="00777B7B"/>
    <w:rsid w:val="007801CA"/>
    <w:rsid w:val="00780A89"/>
    <w:rsid w:val="00780D4B"/>
    <w:rsid w:val="007811F8"/>
    <w:rsid w:val="007819E4"/>
    <w:rsid w:val="00782330"/>
    <w:rsid w:val="00782A47"/>
    <w:rsid w:val="00785612"/>
    <w:rsid w:val="0078638B"/>
    <w:rsid w:val="00786795"/>
    <w:rsid w:val="0078742D"/>
    <w:rsid w:val="00787AAF"/>
    <w:rsid w:val="00791313"/>
    <w:rsid w:val="00791C98"/>
    <w:rsid w:val="00792489"/>
    <w:rsid w:val="0079443D"/>
    <w:rsid w:val="00794F0D"/>
    <w:rsid w:val="00795FD3"/>
    <w:rsid w:val="00796152"/>
    <w:rsid w:val="007964FC"/>
    <w:rsid w:val="00796A23"/>
    <w:rsid w:val="00796A43"/>
    <w:rsid w:val="00796CFE"/>
    <w:rsid w:val="007974FD"/>
    <w:rsid w:val="00797B9D"/>
    <w:rsid w:val="007A01F3"/>
    <w:rsid w:val="007A0A8C"/>
    <w:rsid w:val="007A2E00"/>
    <w:rsid w:val="007A3332"/>
    <w:rsid w:val="007A373B"/>
    <w:rsid w:val="007A4D20"/>
    <w:rsid w:val="007A5944"/>
    <w:rsid w:val="007B1D9D"/>
    <w:rsid w:val="007B2154"/>
    <w:rsid w:val="007B29BC"/>
    <w:rsid w:val="007B53CA"/>
    <w:rsid w:val="007B6FA1"/>
    <w:rsid w:val="007B7154"/>
    <w:rsid w:val="007B757C"/>
    <w:rsid w:val="007B7856"/>
    <w:rsid w:val="007B7B9E"/>
    <w:rsid w:val="007C0E65"/>
    <w:rsid w:val="007C2090"/>
    <w:rsid w:val="007C3929"/>
    <w:rsid w:val="007C4F4B"/>
    <w:rsid w:val="007C4F57"/>
    <w:rsid w:val="007C68E3"/>
    <w:rsid w:val="007C6D7B"/>
    <w:rsid w:val="007C76C0"/>
    <w:rsid w:val="007C77F0"/>
    <w:rsid w:val="007D06A7"/>
    <w:rsid w:val="007D09A5"/>
    <w:rsid w:val="007D308A"/>
    <w:rsid w:val="007D3BC9"/>
    <w:rsid w:val="007D49D3"/>
    <w:rsid w:val="007D5CE1"/>
    <w:rsid w:val="007D6540"/>
    <w:rsid w:val="007D6A8A"/>
    <w:rsid w:val="007D76D6"/>
    <w:rsid w:val="007E0FFD"/>
    <w:rsid w:val="007E36CB"/>
    <w:rsid w:val="007E3891"/>
    <w:rsid w:val="007E4BC4"/>
    <w:rsid w:val="007E50A2"/>
    <w:rsid w:val="007E51AD"/>
    <w:rsid w:val="007E5C00"/>
    <w:rsid w:val="007E65DF"/>
    <w:rsid w:val="007E7B12"/>
    <w:rsid w:val="007F0091"/>
    <w:rsid w:val="007F05D1"/>
    <w:rsid w:val="007F2CB0"/>
    <w:rsid w:val="007F3F9B"/>
    <w:rsid w:val="007F40F2"/>
    <w:rsid w:val="007F4CAF"/>
    <w:rsid w:val="007F7264"/>
    <w:rsid w:val="007F7B66"/>
    <w:rsid w:val="0080011D"/>
    <w:rsid w:val="008001E7"/>
    <w:rsid w:val="008035C8"/>
    <w:rsid w:val="00803ED9"/>
    <w:rsid w:val="008052B6"/>
    <w:rsid w:val="008057C7"/>
    <w:rsid w:val="00810CCA"/>
    <w:rsid w:val="008110E4"/>
    <w:rsid w:val="008112FF"/>
    <w:rsid w:val="0081175F"/>
    <w:rsid w:val="00812DB6"/>
    <w:rsid w:val="008136A8"/>
    <w:rsid w:val="00814491"/>
    <w:rsid w:val="008149C9"/>
    <w:rsid w:val="00816538"/>
    <w:rsid w:val="00820056"/>
    <w:rsid w:val="00821789"/>
    <w:rsid w:val="0082179F"/>
    <w:rsid w:val="008229CF"/>
    <w:rsid w:val="008233D7"/>
    <w:rsid w:val="00827A2D"/>
    <w:rsid w:val="00834058"/>
    <w:rsid w:val="008344E4"/>
    <w:rsid w:val="0083482A"/>
    <w:rsid w:val="00834F49"/>
    <w:rsid w:val="008361CA"/>
    <w:rsid w:val="00837BEC"/>
    <w:rsid w:val="0084015C"/>
    <w:rsid w:val="00840AF0"/>
    <w:rsid w:val="00840D4F"/>
    <w:rsid w:val="008431DA"/>
    <w:rsid w:val="0084435B"/>
    <w:rsid w:val="00844990"/>
    <w:rsid w:val="008468A1"/>
    <w:rsid w:val="00846C13"/>
    <w:rsid w:val="00851F5F"/>
    <w:rsid w:val="00852429"/>
    <w:rsid w:val="00852894"/>
    <w:rsid w:val="0085353A"/>
    <w:rsid w:val="00853706"/>
    <w:rsid w:val="00855F37"/>
    <w:rsid w:val="00856A47"/>
    <w:rsid w:val="00856F09"/>
    <w:rsid w:val="0085790D"/>
    <w:rsid w:val="008607E3"/>
    <w:rsid w:val="00860F9E"/>
    <w:rsid w:val="00861D41"/>
    <w:rsid w:val="00862605"/>
    <w:rsid w:val="00863C24"/>
    <w:rsid w:val="00866369"/>
    <w:rsid w:val="00866406"/>
    <w:rsid w:val="008678C5"/>
    <w:rsid w:val="0087148D"/>
    <w:rsid w:val="0087149F"/>
    <w:rsid w:val="00873E91"/>
    <w:rsid w:val="00875E27"/>
    <w:rsid w:val="008772E4"/>
    <w:rsid w:val="00877A76"/>
    <w:rsid w:val="0088045D"/>
    <w:rsid w:val="00882003"/>
    <w:rsid w:val="008820EA"/>
    <w:rsid w:val="00883196"/>
    <w:rsid w:val="0088346F"/>
    <w:rsid w:val="008843BC"/>
    <w:rsid w:val="008848C0"/>
    <w:rsid w:val="008849C8"/>
    <w:rsid w:val="00884FA4"/>
    <w:rsid w:val="008869E6"/>
    <w:rsid w:val="00886C77"/>
    <w:rsid w:val="008870E8"/>
    <w:rsid w:val="00887C2A"/>
    <w:rsid w:val="008911B1"/>
    <w:rsid w:val="0089218A"/>
    <w:rsid w:val="00892376"/>
    <w:rsid w:val="0089245B"/>
    <w:rsid w:val="00894024"/>
    <w:rsid w:val="0089459E"/>
    <w:rsid w:val="008955E3"/>
    <w:rsid w:val="00896158"/>
    <w:rsid w:val="00896A0A"/>
    <w:rsid w:val="00897365"/>
    <w:rsid w:val="00897BF2"/>
    <w:rsid w:val="008A0436"/>
    <w:rsid w:val="008A1CAB"/>
    <w:rsid w:val="008A37D9"/>
    <w:rsid w:val="008A39E8"/>
    <w:rsid w:val="008A52B9"/>
    <w:rsid w:val="008A58D8"/>
    <w:rsid w:val="008A6194"/>
    <w:rsid w:val="008A6574"/>
    <w:rsid w:val="008A6AD9"/>
    <w:rsid w:val="008B1964"/>
    <w:rsid w:val="008B1B1F"/>
    <w:rsid w:val="008B1D48"/>
    <w:rsid w:val="008B26A8"/>
    <w:rsid w:val="008B2B3B"/>
    <w:rsid w:val="008B3A04"/>
    <w:rsid w:val="008B4273"/>
    <w:rsid w:val="008B5CC4"/>
    <w:rsid w:val="008B698C"/>
    <w:rsid w:val="008C0856"/>
    <w:rsid w:val="008C1EAB"/>
    <w:rsid w:val="008C20D7"/>
    <w:rsid w:val="008C25DD"/>
    <w:rsid w:val="008C2B5A"/>
    <w:rsid w:val="008C2F27"/>
    <w:rsid w:val="008C3104"/>
    <w:rsid w:val="008C337B"/>
    <w:rsid w:val="008C7CF6"/>
    <w:rsid w:val="008C7F9B"/>
    <w:rsid w:val="008D00AE"/>
    <w:rsid w:val="008D1BCF"/>
    <w:rsid w:val="008D3C70"/>
    <w:rsid w:val="008D4517"/>
    <w:rsid w:val="008D5E51"/>
    <w:rsid w:val="008D62DA"/>
    <w:rsid w:val="008E0951"/>
    <w:rsid w:val="008E1652"/>
    <w:rsid w:val="008E1907"/>
    <w:rsid w:val="008E44FC"/>
    <w:rsid w:val="008E625B"/>
    <w:rsid w:val="008E6F02"/>
    <w:rsid w:val="008E6FE7"/>
    <w:rsid w:val="008F0C9E"/>
    <w:rsid w:val="008F16FC"/>
    <w:rsid w:val="008F2137"/>
    <w:rsid w:val="008F23A0"/>
    <w:rsid w:val="008F29F6"/>
    <w:rsid w:val="008F3EA9"/>
    <w:rsid w:val="008F46E8"/>
    <w:rsid w:val="008F50F5"/>
    <w:rsid w:val="008F548B"/>
    <w:rsid w:val="008F6F97"/>
    <w:rsid w:val="0090172C"/>
    <w:rsid w:val="00902B3A"/>
    <w:rsid w:val="009043D7"/>
    <w:rsid w:val="00904412"/>
    <w:rsid w:val="00904E86"/>
    <w:rsid w:val="00904F0F"/>
    <w:rsid w:val="0090514A"/>
    <w:rsid w:val="009061FF"/>
    <w:rsid w:val="0090638C"/>
    <w:rsid w:val="00907A02"/>
    <w:rsid w:val="00907AAB"/>
    <w:rsid w:val="00910A78"/>
    <w:rsid w:val="009111E0"/>
    <w:rsid w:val="009115CB"/>
    <w:rsid w:val="00912966"/>
    <w:rsid w:val="0091370B"/>
    <w:rsid w:val="00914325"/>
    <w:rsid w:val="00915925"/>
    <w:rsid w:val="00915F07"/>
    <w:rsid w:val="00917705"/>
    <w:rsid w:val="00920527"/>
    <w:rsid w:val="009207F6"/>
    <w:rsid w:val="00921F1C"/>
    <w:rsid w:val="0092436B"/>
    <w:rsid w:val="009255BE"/>
    <w:rsid w:val="00925642"/>
    <w:rsid w:val="009259E8"/>
    <w:rsid w:val="00925A0C"/>
    <w:rsid w:val="009264EB"/>
    <w:rsid w:val="00927F0E"/>
    <w:rsid w:val="009334E0"/>
    <w:rsid w:val="00934423"/>
    <w:rsid w:val="009372F4"/>
    <w:rsid w:val="009373F6"/>
    <w:rsid w:val="00941375"/>
    <w:rsid w:val="00942455"/>
    <w:rsid w:val="0094461B"/>
    <w:rsid w:val="00946CD1"/>
    <w:rsid w:val="00950FD7"/>
    <w:rsid w:val="00951D83"/>
    <w:rsid w:val="00952556"/>
    <w:rsid w:val="00954FCC"/>
    <w:rsid w:val="00955789"/>
    <w:rsid w:val="0096077A"/>
    <w:rsid w:val="009608F8"/>
    <w:rsid w:val="0096109D"/>
    <w:rsid w:val="00963805"/>
    <w:rsid w:val="00964456"/>
    <w:rsid w:val="009652A9"/>
    <w:rsid w:val="00965C14"/>
    <w:rsid w:val="009671CC"/>
    <w:rsid w:val="009678D0"/>
    <w:rsid w:val="0097241F"/>
    <w:rsid w:val="00972A97"/>
    <w:rsid w:val="00976AB6"/>
    <w:rsid w:val="00983545"/>
    <w:rsid w:val="0098399C"/>
    <w:rsid w:val="00983D19"/>
    <w:rsid w:val="009847BF"/>
    <w:rsid w:val="009850D8"/>
    <w:rsid w:val="009861A3"/>
    <w:rsid w:val="00986419"/>
    <w:rsid w:val="00990AC7"/>
    <w:rsid w:val="00990BDF"/>
    <w:rsid w:val="00990C8F"/>
    <w:rsid w:val="00992472"/>
    <w:rsid w:val="00992CCC"/>
    <w:rsid w:val="00993282"/>
    <w:rsid w:val="00994C86"/>
    <w:rsid w:val="009A4037"/>
    <w:rsid w:val="009A4121"/>
    <w:rsid w:val="009A5F38"/>
    <w:rsid w:val="009A7B16"/>
    <w:rsid w:val="009B1B7C"/>
    <w:rsid w:val="009B1CF8"/>
    <w:rsid w:val="009B1E5F"/>
    <w:rsid w:val="009B3A73"/>
    <w:rsid w:val="009B3F66"/>
    <w:rsid w:val="009B4513"/>
    <w:rsid w:val="009B55CA"/>
    <w:rsid w:val="009B6595"/>
    <w:rsid w:val="009B6AD0"/>
    <w:rsid w:val="009B742B"/>
    <w:rsid w:val="009B773A"/>
    <w:rsid w:val="009B79A8"/>
    <w:rsid w:val="009C1F38"/>
    <w:rsid w:val="009C217B"/>
    <w:rsid w:val="009C3BE2"/>
    <w:rsid w:val="009C5A0A"/>
    <w:rsid w:val="009D0384"/>
    <w:rsid w:val="009D0E3F"/>
    <w:rsid w:val="009D1AF3"/>
    <w:rsid w:val="009D2B3B"/>
    <w:rsid w:val="009D396F"/>
    <w:rsid w:val="009D6F3F"/>
    <w:rsid w:val="009E0438"/>
    <w:rsid w:val="009E5EBB"/>
    <w:rsid w:val="009E72F9"/>
    <w:rsid w:val="009E765C"/>
    <w:rsid w:val="009F0211"/>
    <w:rsid w:val="009F2607"/>
    <w:rsid w:val="009F3371"/>
    <w:rsid w:val="009F3538"/>
    <w:rsid w:val="009F3562"/>
    <w:rsid w:val="009F3B68"/>
    <w:rsid w:val="009F4FCA"/>
    <w:rsid w:val="009F6181"/>
    <w:rsid w:val="009F61F1"/>
    <w:rsid w:val="009F65D5"/>
    <w:rsid w:val="009F7742"/>
    <w:rsid w:val="009F78D8"/>
    <w:rsid w:val="00A00474"/>
    <w:rsid w:val="00A00BA1"/>
    <w:rsid w:val="00A0129C"/>
    <w:rsid w:val="00A018DA"/>
    <w:rsid w:val="00A01A37"/>
    <w:rsid w:val="00A01D40"/>
    <w:rsid w:val="00A0245B"/>
    <w:rsid w:val="00A02466"/>
    <w:rsid w:val="00A029DD"/>
    <w:rsid w:val="00A02E35"/>
    <w:rsid w:val="00A05DA1"/>
    <w:rsid w:val="00A06007"/>
    <w:rsid w:val="00A07074"/>
    <w:rsid w:val="00A076B3"/>
    <w:rsid w:val="00A14AAA"/>
    <w:rsid w:val="00A1597C"/>
    <w:rsid w:val="00A1614A"/>
    <w:rsid w:val="00A16ACF"/>
    <w:rsid w:val="00A16F96"/>
    <w:rsid w:val="00A16FFA"/>
    <w:rsid w:val="00A171F1"/>
    <w:rsid w:val="00A20635"/>
    <w:rsid w:val="00A208C1"/>
    <w:rsid w:val="00A20EB4"/>
    <w:rsid w:val="00A2107B"/>
    <w:rsid w:val="00A211FD"/>
    <w:rsid w:val="00A2232A"/>
    <w:rsid w:val="00A22B6D"/>
    <w:rsid w:val="00A2339A"/>
    <w:rsid w:val="00A2630E"/>
    <w:rsid w:val="00A26F35"/>
    <w:rsid w:val="00A276B5"/>
    <w:rsid w:val="00A300BB"/>
    <w:rsid w:val="00A30778"/>
    <w:rsid w:val="00A309F0"/>
    <w:rsid w:val="00A30DF3"/>
    <w:rsid w:val="00A33C13"/>
    <w:rsid w:val="00A34393"/>
    <w:rsid w:val="00A34F9C"/>
    <w:rsid w:val="00A356E7"/>
    <w:rsid w:val="00A36081"/>
    <w:rsid w:val="00A366DD"/>
    <w:rsid w:val="00A37B2A"/>
    <w:rsid w:val="00A4006D"/>
    <w:rsid w:val="00A413D1"/>
    <w:rsid w:val="00A41F5C"/>
    <w:rsid w:val="00A42E51"/>
    <w:rsid w:val="00A42FBF"/>
    <w:rsid w:val="00A45D3E"/>
    <w:rsid w:val="00A47AF8"/>
    <w:rsid w:val="00A51071"/>
    <w:rsid w:val="00A522D9"/>
    <w:rsid w:val="00A53C6A"/>
    <w:rsid w:val="00A54D96"/>
    <w:rsid w:val="00A5567A"/>
    <w:rsid w:val="00A56061"/>
    <w:rsid w:val="00A567A0"/>
    <w:rsid w:val="00A60649"/>
    <w:rsid w:val="00A6156B"/>
    <w:rsid w:val="00A61DA5"/>
    <w:rsid w:val="00A63088"/>
    <w:rsid w:val="00A63325"/>
    <w:rsid w:val="00A64261"/>
    <w:rsid w:val="00A64F1E"/>
    <w:rsid w:val="00A65C3E"/>
    <w:rsid w:val="00A65F96"/>
    <w:rsid w:val="00A66763"/>
    <w:rsid w:val="00A67309"/>
    <w:rsid w:val="00A67E74"/>
    <w:rsid w:val="00A70453"/>
    <w:rsid w:val="00A70E3F"/>
    <w:rsid w:val="00A71101"/>
    <w:rsid w:val="00A715E3"/>
    <w:rsid w:val="00A7347F"/>
    <w:rsid w:val="00A73B38"/>
    <w:rsid w:val="00A7524B"/>
    <w:rsid w:val="00A761F8"/>
    <w:rsid w:val="00A81422"/>
    <w:rsid w:val="00A814AA"/>
    <w:rsid w:val="00A81ED1"/>
    <w:rsid w:val="00A82ACB"/>
    <w:rsid w:val="00A84786"/>
    <w:rsid w:val="00A8488C"/>
    <w:rsid w:val="00A84B6A"/>
    <w:rsid w:val="00A852F6"/>
    <w:rsid w:val="00A855CF"/>
    <w:rsid w:val="00A872C8"/>
    <w:rsid w:val="00A87736"/>
    <w:rsid w:val="00A904E9"/>
    <w:rsid w:val="00A906CC"/>
    <w:rsid w:val="00A90C67"/>
    <w:rsid w:val="00A92039"/>
    <w:rsid w:val="00A92AC3"/>
    <w:rsid w:val="00A9312B"/>
    <w:rsid w:val="00A932DB"/>
    <w:rsid w:val="00A94687"/>
    <w:rsid w:val="00A97F92"/>
    <w:rsid w:val="00AA00C9"/>
    <w:rsid w:val="00AA0EC1"/>
    <w:rsid w:val="00AA1B7A"/>
    <w:rsid w:val="00AA277F"/>
    <w:rsid w:val="00AA2DDA"/>
    <w:rsid w:val="00AA5C2A"/>
    <w:rsid w:val="00AA5CDD"/>
    <w:rsid w:val="00AA6D1F"/>
    <w:rsid w:val="00AA6F2C"/>
    <w:rsid w:val="00AA7092"/>
    <w:rsid w:val="00AB424C"/>
    <w:rsid w:val="00AB5BC0"/>
    <w:rsid w:val="00AB6667"/>
    <w:rsid w:val="00AB7BB0"/>
    <w:rsid w:val="00AC2444"/>
    <w:rsid w:val="00AC26B7"/>
    <w:rsid w:val="00AC331E"/>
    <w:rsid w:val="00AC36AD"/>
    <w:rsid w:val="00AC3711"/>
    <w:rsid w:val="00AC3887"/>
    <w:rsid w:val="00AC3AFB"/>
    <w:rsid w:val="00AC3E76"/>
    <w:rsid w:val="00AC5673"/>
    <w:rsid w:val="00AC56E4"/>
    <w:rsid w:val="00AC6037"/>
    <w:rsid w:val="00AC6BEE"/>
    <w:rsid w:val="00AD00DE"/>
    <w:rsid w:val="00AD0BDE"/>
    <w:rsid w:val="00AD1AC0"/>
    <w:rsid w:val="00AD1E67"/>
    <w:rsid w:val="00AD225B"/>
    <w:rsid w:val="00AD276D"/>
    <w:rsid w:val="00AD288B"/>
    <w:rsid w:val="00AD290F"/>
    <w:rsid w:val="00AD49A7"/>
    <w:rsid w:val="00AD6EED"/>
    <w:rsid w:val="00AD6F24"/>
    <w:rsid w:val="00AD7393"/>
    <w:rsid w:val="00AD73AD"/>
    <w:rsid w:val="00AD7E75"/>
    <w:rsid w:val="00AE131D"/>
    <w:rsid w:val="00AE3536"/>
    <w:rsid w:val="00AE3603"/>
    <w:rsid w:val="00AE3862"/>
    <w:rsid w:val="00AE3C69"/>
    <w:rsid w:val="00AE448F"/>
    <w:rsid w:val="00AE52B2"/>
    <w:rsid w:val="00AE6479"/>
    <w:rsid w:val="00AE716F"/>
    <w:rsid w:val="00AE7D2C"/>
    <w:rsid w:val="00AF0BE9"/>
    <w:rsid w:val="00AF192D"/>
    <w:rsid w:val="00AF3A98"/>
    <w:rsid w:val="00AF3FF9"/>
    <w:rsid w:val="00AF61FF"/>
    <w:rsid w:val="00AF633E"/>
    <w:rsid w:val="00AF66F9"/>
    <w:rsid w:val="00AF6F97"/>
    <w:rsid w:val="00B00411"/>
    <w:rsid w:val="00B008B6"/>
    <w:rsid w:val="00B00C76"/>
    <w:rsid w:val="00B011B4"/>
    <w:rsid w:val="00B01319"/>
    <w:rsid w:val="00B022A4"/>
    <w:rsid w:val="00B03839"/>
    <w:rsid w:val="00B03BBD"/>
    <w:rsid w:val="00B03C04"/>
    <w:rsid w:val="00B0425C"/>
    <w:rsid w:val="00B05CB0"/>
    <w:rsid w:val="00B0600B"/>
    <w:rsid w:val="00B0656E"/>
    <w:rsid w:val="00B068FD"/>
    <w:rsid w:val="00B108A9"/>
    <w:rsid w:val="00B111F6"/>
    <w:rsid w:val="00B113A0"/>
    <w:rsid w:val="00B118F5"/>
    <w:rsid w:val="00B11FA3"/>
    <w:rsid w:val="00B1281E"/>
    <w:rsid w:val="00B1346D"/>
    <w:rsid w:val="00B13DF0"/>
    <w:rsid w:val="00B14F70"/>
    <w:rsid w:val="00B164E8"/>
    <w:rsid w:val="00B169C1"/>
    <w:rsid w:val="00B171C1"/>
    <w:rsid w:val="00B17A25"/>
    <w:rsid w:val="00B17CB2"/>
    <w:rsid w:val="00B230D0"/>
    <w:rsid w:val="00B23D86"/>
    <w:rsid w:val="00B24048"/>
    <w:rsid w:val="00B2412F"/>
    <w:rsid w:val="00B25821"/>
    <w:rsid w:val="00B268C5"/>
    <w:rsid w:val="00B26A72"/>
    <w:rsid w:val="00B26C08"/>
    <w:rsid w:val="00B271D0"/>
    <w:rsid w:val="00B30374"/>
    <w:rsid w:val="00B30D4F"/>
    <w:rsid w:val="00B31193"/>
    <w:rsid w:val="00B31287"/>
    <w:rsid w:val="00B315C9"/>
    <w:rsid w:val="00B3277F"/>
    <w:rsid w:val="00B33FCB"/>
    <w:rsid w:val="00B34553"/>
    <w:rsid w:val="00B3548A"/>
    <w:rsid w:val="00B37A21"/>
    <w:rsid w:val="00B406F0"/>
    <w:rsid w:val="00B40E50"/>
    <w:rsid w:val="00B41152"/>
    <w:rsid w:val="00B4223B"/>
    <w:rsid w:val="00B4371D"/>
    <w:rsid w:val="00B43827"/>
    <w:rsid w:val="00B44EBF"/>
    <w:rsid w:val="00B505FD"/>
    <w:rsid w:val="00B516AD"/>
    <w:rsid w:val="00B5258A"/>
    <w:rsid w:val="00B54F09"/>
    <w:rsid w:val="00B55588"/>
    <w:rsid w:val="00B571C4"/>
    <w:rsid w:val="00B57283"/>
    <w:rsid w:val="00B57B7F"/>
    <w:rsid w:val="00B57D59"/>
    <w:rsid w:val="00B57F3C"/>
    <w:rsid w:val="00B60C13"/>
    <w:rsid w:val="00B6116F"/>
    <w:rsid w:val="00B62D83"/>
    <w:rsid w:val="00B638D1"/>
    <w:rsid w:val="00B63A9B"/>
    <w:rsid w:val="00B6623B"/>
    <w:rsid w:val="00B665D3"/>
    <w:rsid w:val="00B66767"/>
    <w:rsid w:val="00B66831"/>
    <w:rsid w:val="00B700B9"/>
    <w:rsid w:val="00B70720"/>
    <w:rsid w:val="00B70F88"/>
    <w:rsid w:val="00B71BF8"/>
    <w:rsid w:val="00B72FF7"/>
    <w:rsid w:val="00B7370F"/>
    <w:rsid w:val="00B741FE"/>
    <w:rsid w:val="00B75402"/>
    <w:rsid w:val="00B7653A"/>
    <w:rsid w:val="00B76A3C"/>
    <w:rsid w:val="00B81552"/>
    <w:rsid w:val="00B86A03"/>
    <w:rsid w:val="00B874D6"/>
    <w:rsid w:val="00B87561"/>
    <w:rsid w:val="00B90BD2"/>
    <w:rsid w:val="00B9137D"/>
    <w:rsid w:val="00B91A30"/>
    <w:rsid w:val="00B93A84"/>
    <w:rsid w:val="00B941E3"/>
    <w:rsid w:val="00B94BF4"/>
    <w:rsid w:val="00B94EC6"/>
    <w:rsid w:val="00B95D0D"/>
    <w:rsid w:val="00B96168"/>
    <w:rsid w:val="00BA103E"/>
    <w:rsid w:val="00BA1A31"/>
    <w:rsid w:val="00BA1E3B"/>
    <w:rsid w:val="00BA42B2"/>
    <w:rsid w:val="00BA46E5"/>
    <w:rsid w:val="00BB0593"/>
    <w:rsid w:val="00BB2978"/>
    <w:rsid w:val="00BB2FF7"/>
    <w:rsid w:val="00BB3FE8"/>
    <w:rsid w:val="00BB6F3E"/>
    <w:rsid w:val="00BC0311"/>
    <w:rsid w:val="00BC0459"/>
    <w:rsid w:val="00BC074F"/>
    <w:rsid w:val="00BC0AD0"/>
    <w:rsid w:val="00BC0EBD"/>
    <w:rsid w:val="00BC0F58"/>
    <w:rsid w:val="00BC1A3A"/>
    <w:rsid w:val="00BC2370"/>
    <w:rsid w:val="00BC282E"/>
    <w:rsid w:val="00BC2FD4"/>
    <w:rsid w:val="00BD0DF9"/>
    <w:rsid w:val="00BD1223"/>
    <w:rsid w:val="00BD3264"/>
    <w:rsid w:val="00BD3F24"/>
    <w:rsid w:val="00BD4389"/>
    <w:rsid w:val="00BD4BA7"/>
    <w:rsid w:val="00BD530A"/>
    <w:rsid w:val="00BE0FBD"/>
    <w:rsid w:val="00BE1F73"/>
    <w:rsid w:val="00BE20BF"/>
    <w:rsid w:val="00BE30F6"/>
    <w:rsid w:val="00BE3756"/>
    <w:rsid w:val="00BE3B69"/>
    <w:rsid w:val="00BE3F41"/>
    <w:rsid w:val="00BE4055"/>
    <w:rsid w:val="00BE6DF1"/>
    <w:rsid w:val="00BE722A"/>
    <w:rsid w:val="00BE7EB3"/>
    <w:rsid w:val="00BF0A30"/>
    <w:rsid w:val="00BF15E9"/>
    <w:rsid w:val="00BF1C58"/>
    <w:rsid w:val="00BF31C9"/>
    <w:rsid w:val="00BF5A29"/>
    <w:rsid w:val="00BF60B7"/>
    <w:rsid w:val="00BF6290"/>
    <w:rsid w:val="00BF74C8"/>
    <w:rsid w:val="00C0006B"/>
    <w:rsid w:val="00C00936"/>
    <w:rsid w:val="00C018F3"/>
    <w:rsid w:val="00C02C32"/>
    <w:rsid w:val="00C02CEA"/>
    <w:rsid w:val="00C044DC"/>
    <w:rsid w:val="00C0481F"/>
    <w:rsid w:val="00C056B6"/>
    <w:rsid w:val="00C063C8"/>
    <w:rsid w:val="00C06979"/>
    <w:rsid w:val="00C06B42"/>
    <w:rsid w:val="00C06C89"/>
    <w:rsid w:val="00C07205"/>
    <w:rsid w:val="00C10BA1"/>
    <w:rsid w:val="00C14FE4"/>
    <w:rsid w:val="00C157C6"/>
    <w:rsid w:val="00C16133"/>
    <w:rsid w:val="00C20D05"/>
    <w:rsid w:val="00C21D85"/>
    <w:rsid w:val="00C221EB"/>
    <w:rsid w:val="00C22434"/>
    <w:rsid w:val="00C22EA4"/>
    <w:rsid w:val="00C24258"/>
    <w:rsid w:val="00C3315F"/>
    <w:rsid w:val="00C34C07"/>
    <w:rsid w:val="00C35A02"/>
    <w:rsid w:val="00C360F4"/>
    <w:rsid w:val="00C373A3"/>
    <w:rsid w:val="00C42A73"/>
    <w:rsid w:val="00C431C5"/>
    <w:rsid w:val="00C449DE"/>
    <w:rsid w:val="00C4634F"/>
    <w:rsid w:val="00C46DBD"/>
    <w:rsid w:val="00C46F2B"/>
    <w:rsid w:val="00C47219"/>
    <w:rsid w:val="00C51D4F"/>
    <w:rsid w:val="00C52A68"/>
    <w:rsid w:val="00C53E6B"/>
    <w:rsid w:val="00C53F50"/>
    <w:rsid w:val="00C5426C"/>
    <w:rsid w:val="00C542CE"/>
    <w:rsid w:val="00C54DB9"/>
    <w:rsid w:val="00C55BE8"/>
    <w:rsid w:val="00C565C0"/>
    <w:rsid w:val="00C56FE5"/>
    <w:rsid w:val="00C574C5"/>
    <w:rsid w:val="00C57561"/>
    <w:rsid w:val="00C5779A"/>
    <w:rsid w:val="00C57F99"/>
    <w:rsid w:val="00C62711"/>
    <w:rsid w:val="00C62FC7"/>
    <w:rsid w:val="00C642A0"/>
    <w:rsid w:val="00C64E83"/>
    <w:rsid w:val="00C653BF"/>
    <w:rsid w:val="00C67158"/>
    <w:rsid w:val="00C677D7"/>
    <w:rsid w:val="00C71A68"/>
    <w:rsid w:val="00C77E57"/>
    <w:rsid w:val="00C80344"/>
    <w:rsid w:val="00C80454"/>
    <w:rsid w:val="00C808F9"/>
    <w:rsid w:val="00C84F41"/>
    <w:rsid w:val="00C84F7E"/>
    <w:rsid w:val="00C85D5D"/>
    <w:rsid w:val="00C87475"/>
    <w:rsid w:val="00C875BD"/>
    <w:rsid w:val="00C875D6"/>
    <w:rsid w:val="00C87751"/>
    <w:rsid w:val="00C87D84"/>
    <w:rsid w:val="00C90113"/>
    <w:rsid w:val="00C903CF"/>
    <w:rsid w:val="00C91577"/>
    <w:rsid w:val="00C92460"/>
    <w:rsid w:val="00C928AC"/>
    <w:rsid w:val="00C95E44"/>
    <w:rsid w:val="00C9660F"/>
    <w:rsid w:val="00C9778A"/>
    <w:rsid w:val="00CA02A5"/>
    <w:rsid w:val="00CA0A06"/>
    <w:rsid w:val="00CA0D7D"/>
    <w:rsid w:val="00CA4319"/>
    <w:rsid w:val="00CB092D"/>
    <w:rsid w:val="00CB0C98"/>
    <w:rsid w:val="00CB1247"/>
    <w:rsid w:val="00CB188A"/>
    <w:rsid w:val="00CB2B0B"/>
    <w:rsid w:val="00CB451B"/>
    <w:rsid w:val="00CB57BD"/>
    <w:rsid w:val="00CC172B"/>
    <w:rsid w:val="00CC1BAE"/>
    <w:rsid w:val="00CC25EE"/>
    <w:rsid w:val="00CC27F2"/>
    <w:rsid w:val="00CC2BA5"/>
    <w:rsid w:val="00CC4B51"/>
    <w:rsid w:val="00CC657D"/>
    <w:rsid w:val="00CC65D8"/>
    <w:rsid w:val="00CC78AF"/>
    <w:rsid w:val="00CC7DD2"/>
    <w:rsid w:val="00CD052C"/>
    <w:rsid w:val="00CD0B57"/>
    <w:rsid w:val="00CD5CE7"/>
    <w:rsid w:val="00CD5DAF"/>
    <w:rsid w:val="00CD7A90"/>
    <w:rsid w:val="00CD7ACD"/>
    <w:rsid w:val="00CE0053"/>
    <w:rsid w:val="00CE07C1"/>
    <w:rsid w:val="00CE0D1B"/>
    <w:rsid w:val="00CE14AC"/>
    <w:rsid w:val="00CE1594"/>
    <w:rsid w:val="00CE204D"/>
    <w:rsid w:val="00CE2497"/>
    <w:rsid w:val="00CE265F"/>
    <w:rsid w:val="00CE3A60"/>
    <w:rsid w:val="00CE41D4"/>
    <w:rsid w:val="00CE51E9"/>
    <w:rsid w:val="00CE539E"/>
    <w:rsid w:val="00CE68D0"/>
    <w:rsid w:val="00CE7AE0"/>
    <w:rsid w:val="00CE7BC0"/>
    <w:rsid w:val="00CF0862"/>
    <w:rsid w:val="00CF16AF"/>
    <w:rsid w:val="00CF2002"/>
    <w:rsid w:val="00CF23EE"/>
    <w:rsid w:val="00CF4198"/>
    <w:rsid w:val="00CF440A"/>
    <w:rsid w:val="00D0085B"/>
    <w:rsid w:val="00D00BE5"/>
    <w:rsid w:val="00D021E8"/>
    <w:rsid w:val="00D0361B"/>
    <w:rsid w:val="00D055BE"/>
    <w:rsid w:val="00D056B2"/>
    <w:rsid w:val="00D05BE7"/>
    <w:rsid w:val="00D06BFC"/>
    <w:rsid w:val="00D07839"/>
    <w:rsid w:val="00D10426"/>
    <w:rsid w:val="00D1098D"/>
    <w:rsid w:val="00D11157"/>
    <w:rsid w:val="00D11946"/>
    <w:rsid w:val="00D1282F"/>
    <w:rsid w:val="00D13F17"/>
    <w:rsid w:val="00D14313"/>
    <w:rsid w:val="00D1654B"/>
    <w:rsid w:val="00D16A3F"/>
    <w:rsid w:val="00D17164"/>
    <w:rsid w:val="00D17F4E"/>
    <w:rsid w:val="00D20D97"/>
    <w:rsid w:val="00D221A9"/>
    <w:rsid w:val="00D221DB"/>
    <w:rsid w:val="00D23AFE"/>
    <w:rsid w:val="00D23BC5"/>
    <w:rsid w:val="00D25744"/>
    <w:rsid w:val="00D25FFE"/>
    <w:rsid w:val="00D26881"/>
    <w:rsid w:val="00D27AC3"/>
    <w:rsid w:val="00D31890"/>
    <w:rsid w:val="00D31BD8"/>
    <w:rsid w:val="00D32312"/>
    <w:rsid w:val="00D323C4"/>
    <w:rsid w:val="00D33250"/>
    <w:rsid w:val="00D34495"/>
    <w:rsid w:val="00D34E45"/>
    <w:rsid w:val="00D35253"/>
    <w:rsid w:val="00D36AC5"/>
    <w:rsid w:val="00D40718"/>
    <w:rsid w:val="00D40B4D"/>
    <w:rsid w:val="00D41C44"/>
    <w:rsid w:val="00D42CB0"/>
    <w:rsid w:val="00D43B68"/>
    <w:rsid w:val="00D44CAD"/>
    <w:rsid w:val="00D44E1B"/>
    <w:rsid w:val="00D4664F"/>
    <w:rsid w:val="00D47001"/>
    <w:rsid w:val="00D47154"/>
    <w:rsid w:val="00D52BEF"/>
    <w:rsid w:val="00D53A0D"/>
    <w:rsid w:val="00D53DFA"/>
    <w:rsid w:val="00D57E4F"/>
    <w:rsid w:val="00D60502"/>
    <w:rsid w:val="00D6071E"/>
    <w:rsid w:val="00D60E94"/>
    <w:rsid w:val="00D614E0"/>
    <w:rsid w:val="00D6171C"/>
    <w:rsid w:val="00D62AB9"/>
    <w:rsid w:val="00D64052"/>
    <w:rsid w:val="00D6450E"/>
    <w:rsid w:val="00D658D8"/>
    <w:rsid w:val="00D6632A"/>
    <w:rsid w:val="00D668BE"/>
    <w:rsid w:val="00D67AE4"/>
    <w:rsid w:val="00D707BD"/>
    <w:rsid w:val="00D70C13"/>
    <w:rsid w:val="00D71C20"/>
    <w:rsid w:val="00D72074"/>
    <w:rsid w:val="00D72ECE"/>
    <w:rsid w:val="00D73DB7"/>
    <w:rsid w:val="00D73EB5"/>
    <w:rsid w:val="00D73F00"/>
    <w:rsid w:val="00D745AF"/>
    <w:rsid w:val="00D74D68"/>
    <w:rsid w:val="00D757A4"/>
    <w:rsid w:val="00D760DE"/>
    <w:rsid w:val="00D76E49"/>
    <w:rsid w:val="00D77333"/>
    <w:rsid w:val="00D77F83"/>
    <w:rsid w:val="00D803F5"/>
    <w:rsid w:val="00D81267"/>
    <w:rsid w:val="00D831AC"/>
    <w:rsid w:val="00D847ED"/>
    <w:rsid w:val="00D85502"/>
    <w:rsid w:val="00D85C71"/>
    <w:rsid w:val="00D86282"/>
    <w:rsid w:val="00D86AA7"/>
    <w:rsid w:val="00D86E5F"/>
    <w:rsid w:val="00D904F3"/>
    <w:rsid w:val="00D909E9"/>
    <w:rsid w:val="00D92097"/>
    <w:rsid w:val="00D926EF"/>
    <w:rsid w:val="00D927CC"/>
    <w:rsid w:val="00D95CD5"/>
    <w:rsid w:val="00D9608A"/>
    <w:rsid w:val="00D96215"/>
    <w:rsid w:val="00D9674F"/>
    <w:rsid w:val="00D96AC0"/>
    <w:rsid w:val="00DA0039"/>
    <w:rsid w:val="00DA1755"/>
    <w:rsid w:val="00DA2829"/>
    <w:rsid w:val="00DA3397"/>
    <w:rsid w:val="00DA3E35"/>
    <w:rsid w:val="00DA3ECD"/>
    <w:rsid w:val="00DA597D"/>
    <w:rsid w:val="00DA5D0A"/>
    <w:rsid w:val="00DB07ED"/>
    <w:rsid w:val="00DB0A24"/>
    <w:rsid w:val="00DB0E5F"/>
    <w:rsid w:val="00DB16CA"/>
    <w:rsid w:val="00DB24D0"/>
    <w:rsid w:val="00DB2611"/>
    <w:rsid w:val="00DB3E10"/>
    <w:rsid w:val="00DB595C"/>
    <w:rsid w:val="00DB5FAB"/>
    <w:rsid w:val="00DB67B8"/>
    <w:rsid w:val="00DB7839"/>
    <w:rsid w:val="00DC1C57"/>
    <w:rsid w:val="00DC20C9"/>
    <w:rsid w:val="00DC218B"/>
    <w:rsid w:val="00DC293C"/>
    <w:rsid w:val="00DC4570"/>
    <w:rsid w:val="00DC5356"/>
    <w:rsid w:val="00DC5901"/>
    <w:rsid w:val="00DC78A1"/>
    <w:rsid w:val="00DD1F51"/>
    <w:rsid w:val="00DD2123"/>
    <w:rsid w:val="00DD2B9F"/>
    <w:rsid w:val="00DD4A19"/>
    <w:rsid w:val="00DE0A77"/>
    <w:rsid w:val="00DE0BA7"/>
    <w:rsid w:val="00DE0E41"/>
    <w:rsid w:val="00DE24C6"/>
    <w:rsid w:val="00DE255E"/>
    <w:rsid w:val="00DE28FA"/>
    <w:rsid w:val="00DE3560"/>
    <w:rsid w:val="00DE36CA"/>
    <w:rsid w:val="00DE3900"/>
    <w:rsid w:val="00DE3D0F"/>
    <w:rsid w:val="00DE4128"/>
    <w:rsid w:val="00DE6E0E"/>
    <w:rsid w:val="00DE7D32"/>
    <w:rsid w:val="00DF0189"/>
    <w:rsid w:val="00DF0C29"/>
    <w:rsid w:val="00DF233E"/>
    <w:rsid w:val="00DF26C6"/>
    <w:rsid w:val="00DF3557"/>
    <w:rsid w:val="00DF472E"/>
    <w:rsid w:val="00DF75FF"/>
    <w:rsid w:val="00DF799D"/>
    <w:rsid w:val="00E01274"/>
    <w:rsid w:val="00E0132E"/>
    <w:rsid w:val="00E01F28"/>
    <w:rsid w:val="00E0243C"/>
    <w:rsid w:val="00E02AB6"/>
    <w:rsid w:val="00E03FB3"/>
    <w:rsid w:val="00E059BA"/>
    <w:rsid w:val="00E0611D"/>
    <w:rsid w:val="00E063DE"/>
    <w:rsid w:val="00E07331"/>
    <w:rsid w:val="00E07B73"/>
    <w:rsid w:val="00E139D1"/>
    <w:rsid w:val="00E13D39"/>
    <w:rsid w:val="00E15112"/>
    <w:rsid w:val="00E15771"/>
    <w:rsid w:val="00E1650E"/>
    <w:rsid w:val="00E16A98"/>
    <w:rsid w:val="00E16C15"/>
    <w:rsid w:val="00E17213"/>
    <w:rsid w:val="00E20D94"/>
    <w:rsid w:val="00E20ECF"/>
    <w:rsid w:val="00E21C88"/>
    <w:rsid w:val="00E21DAA"/>
    <w:rsid w:val="00E21E37"/>
    <w:rsid w:val="00E21FFC"/>
    <w:rsid w:val="00E22545"/>
    <w:rsid w:val="00E22908"/>
    <w:rsid w:val="00E229BD"/>
    <w:rsid w:val="00E22E94"/>
    <w:rsid w:val="00E2443C"/>
    <w:rsid w:val="00E2481F"/>
    <w:rsid w:val="00E259F5"/>
    <w:rsid w:val="00E261C3"/>
    <w:rsid w:val="00E261CB"/>
    <w:rsid w:val="00E27230"/>
    <w:rsid w:val="00E27917"/>
    <w:rsid w:val="00E27D5C"/>
    <w:rsid w:val="00E31530"/>
    <w:rsid w:val="00E31925"/>
    <w:rsid w:val="00E32068"/>
    <w:rsid w:val="00E3316D"/>
    <w:rsid w:val="00E332D5"/>
    <w:rsid w:val="00E335AB"/>
    <w:rsid w:val="00E33716"/>
    <w:rsid w:val="00E3560D"/>
    <w:rsid w:val="00E360F0"/>
    <w:rsid w:val="00E37679"/>
    <w:rsid w:val="00E42D8F"/>
    <w:rsid w:val="00E433C0"/>
    <w:rsid w:val="00E4408D"/>
    <w:rsid w:val="00E440DE"/>
    <w:rsid w:val="00E46693"/>
    <w:rsid w:val="00E4676C"/>
    <w:rsid w:val="00E46F18"/>
    <w:rsid w:val="00E50C91"/>
    <w:rsid w:val="00E54A1A"/>
    <w:rsid w:val="00E55A0F"/>
    <w:rsid w:val="00E569A5"/>
    <w:rsid w:val="00E6213F"/>
    <w:rsid w:val="00E63A68"/>
    <w:rsid w:val="00E64FB7"/>
    <w:rsid w:val="00E702E2"/>
    <w:rsid w:val="00E71139"/>
    <w:rsid w:val="00E71972"/>
    <w:rsid w:val="00E71D33"/>
    <w:rsid w:val="00E75374"/>
    <w:rsid w:val="00E76DC9"/>
    <w:rsid w:val="00E7722D"/>
    <w:rsid w:val="00E775F7"/>
    <w:rsid w:val="00E77BCB"/>
    <w:rsid w:val="00E82BEF"/>
    <w:rsid w:val="00E83CFE"/>
    <w:rsid w:val="00E84320"/>
    <w:rsid w:val="00E84E2B"/>
    <w:rsid w:val="00E86B93"/>
    <w:rsid w:val="00E87341"/>
    <w:rsid w:val="00E912C9"/>
    <w:rsid w:val="00E953B4"/>
    <w:rsid w:val="00E96599"/>
    <w:rsid w:val="00E96922"/>
    <w:rsid w:val="00E96E94"/>
    <w:rsid w:val="00EA015A"/>
    <w:rsid w:val="00EA06C8"/>
    <w:rsid w:val="00EA1C3D"/>
    <w:rsid w:val="00EA259F"/>
    <w:rsid w:val="00EA31D9"/>
    <w:rsid w:val="00EA527A"/>
    <w:rsid w:val="00EA5585"/>
    <w:rsid w:val="00EA5FE8"/>
    <w:rsid w:val="00EA6571"/>
    <w:rsid w:val="00EA6689"/>
    <w:rsid w:val="00EA760F"/>
    <w:rsid w:val="00EB0617"/>
    <w:rsid w:val="00EB0995"/>
    <w:rsid w:val="00EB1241"/>
    <w:rsid w:val="00EB3A55"/>
    <w:rsid w:val="00EB4709"/>
    <w:rsid w:val="00EB53DB"/>
    <w:rsid w:val="00EB608D"/>
    <w:rsid w:val="00EB70C7"/>
    <w:rsid w:val="00EB7F42"/>
    <w:rsid w:val="00EC108C"/>
    <w:rsid w:val="00EC341D"/>
    <w:rsid w:val="00EC38D0"/>
    <w:rsid w:val="00EC4574"/>
    <w:rsid w:val="00EC5107"/>
    <w:rsid w:val="00EC5111"/>
    <w:rsid w:val="00EC616D"/>
    <w:rsid w:val="00EC6BA3"/>
    <w:rsid w:val="00EC7D3C"/>
    <w:rsid w:val="00ED1753"/>
    <w:rsid w:val="00ED222B"/>
    <w:rsid w:val="00ED2398"/>
    <w:rsid w:val="00ED2F92"/>
    <w:rsid w:val="00ED4170"/>
    <w:rsid w:val="00EE0E16"/>
    <w:rsid w:val="00EE17E5"/>
    <w:rsid w:val="00EE18D6"/>
    <w:rsid w:val="00EE288C"/>
    <w:rsid w:val="00EE2D8B"/>
    <w:rsid w:val="00EE3505"/>
    <w:rsid w:val="00EE4729"/>
    <w:rsid w:val="00EE4BA7"/>
    <w:rsid w:val="00EE4D95"/>
    <w:rsid w:val="00EE4DE8"/>
    <w:rsid w:val="00EE5664"/>
    <w:rsid w:val="00EE6E96"/>
    <w:rsid w:val="00EE74C1"/>
    <w:rsid w:val="00EE76D0"/>
    <w:rsid w:val="00EE795C"/>
    <w:rsid w:val="00EF0C2A"/>
    <w:rsid w:val="00EF1502"/>
    <w:rsid w:val="00EF1EBF"/>
    <w:rsid w:val="00EF328D"/>
    <w:rsid w:val="00EF37C1"/>
    <w:rsid w:val="00EF471B"/>
    <w:rsid w:val="00EF5060"/>
    <w:rsid w:val="00EF590F"/>
    <w:rsid w:val="00EF5C10"/>
    <w:rsid w:val="00EF69F5"/>
    <w:rsid w:val="00EF7705"/>
    <w:rsid w:val="00EF796C"/>
    <w:rsid w:val="00EF7CBB"/>
    <w:rsid w:val="00F012B0"/>
    <w:rsid w:val="00F0223B"/>
    <w:rsid w:val="00F022A2"/>
    <w:rsid w:val="00F04C2B"/>
    <w:rsid w:val="00F05665"/>
    <w:rsid w:val="00F0700F"/>
    <w:rsid w:val="00F120CE"/>
    <w:rsid w:val="00F12E90"/>
    <w:rsid w:val="00F13DB1"/>
    <w:rsid w:val="00F13E42"/>
    <w:rsid w:val="00F161E4"/>
    <w:rsid w:val="00F162E7"/>
    <w:rsid w:val="00F17A84"/>
    <w:rsid w:val="00F17F29"/>
    <w:rsid w:val="00F201A0"/>
    <w:rsid w:val="00F211F1"/>
    <w:rsid w:val="00F2183A"/>
    <w:rsid w:val="00F21B40"/>
    <w:rsid w:val="00F22F10"/>
    <w:rsid w:val="00F23984"/>
    <w:rsid w:val="00F23DD8"/>
    <w:rsid w:val="00F249BF"/>
    <w:rsid w:val="00F2520F"/>
    <w:rsid w:val="00F252DC"/>
    <w:rsid w:val="00F26987"/>
    <w:rsid w:val="00F270B6"/>
    <w:rsid w:val="00F275CE"/>
    <w:rsid w:val="00F30E1C"/>
    <w:rsid w:val="00F3269C"/>
    <w:rsid w:val="00F33156"/>
    <w:rsid w:val="00F33ED3"/>
    <w:rsid w:val="00F3521F"/>
    <w:rsid w:val="00F35B92"/>
    <w:rsid w:val="00F35CDF"/>
    <w:rsid w:val="00F424E9"/>
    <w:rsid w:val="00F426BE"/>
    <w:rsid w:val="00F42A0D"/>
    <w:rsid w:val="00F42FBE"/>
    <w:rsid w:val="00F43221"/>
    <w:rsid w:val="00F43B51"/>
    <w:rsid w:val="00F43D23"/>
    <w:rsid w:val="00F45ECE"/>
    <w:rsid w:val="00F47147"/>
    <w:rsid w:val="00F475BF"/>
    <w:rsid w:val="00F47BF8"/>
    <w:rsid w:val="00F50B0F"/>
    <w:rsid w:val="00F50FE1"/>
    <w:rsid w:val="00F513D4"/>
    <w:rsid w:val="00F532CB"/>
    <w:rsid w:val="00F5348B"/>
    <w:rsid w:val="00F5507F"/>
    <w:rsid w:val="00F552DB"/>
    <w:rsid w:val="00F55775"/>
    <w:rsid w:val="00F56276"/>
    <w:rsid w:val="00F56C1A"/>
    <w:rsid w:val="00F5709F"/>
    <w:rsid w:val="00F57C08"/>
    <w:rsid w:val="00F60673"/>
    <w:rsid w:val="00F6106D"/>
    <w:rsid w:val="00F62962"/>
    <w:rsid w:val="00F646D5"/>
    <w:rsid w:val="00F65033"/>
    <w:rsid w:val="00F674F1"/>
    <w:rsid w:val="00F71D39"/>
    <w:rsid w:val="00F72911"/>
    <w:rsid w:val="00F73C24"/>
    <w:rsid w:val="00F75154"/>
    <w:rsid w:val="00F7605D"/>
    <w:rsid w:val="00F766CA"/>
    <w:rsid w:val="00F806E9"/>
    <w:rsid w:val="00F80EAA"/>
    <w:rsid w:val="00F81290"/>
    <w:rsid w:val="00F81A74"/>
    <w:rsid w:val="00F81E01"/>
    <w:rsid w:val="00F823AC"/>
    <w:rsid w:val="00F85352"/>
    <w:rsid w:val="00F85473"/>
    <w:rsid w:val="00F85BC0"/>
    <w:rsid w:val="00F868F3"/>
    <w:rsid w:val="00F9029B"/>
    <w:rsid w:val="00F90CA0"/>
    <w:rsid w:val="00F91357"/>
    <w:rsid w:val="00F937D6"/>
    <w:rsid w:val="00F93982"/>
    <w:rsid w:val="00F95CAA"/>
    <w:rsid w:val="00F9706D"/>
    <w:rsid w:val="00F97DBA"/>
    <w:rsid w:val="00F97FF7"/>
    <w:rsid w:val="00FA046D"/>
    <w:rsid w:val="00FA1429"/>
    <w:rsid w:val="00FA1599"/>
    <w:rsid w:val="00FA1918"/>
    <w:rsid w:val="00FA2E77"/>
    <w:rsid w:val="00FA2E8E"/>
    <w:rsid w:val="00FA3AE9"/>
    <w:rsid w:val="00FA437F"/>
    <w:rsid w:val="00FA549F"/>
    <w:rsid w:val="00FA5FC1"/>
    <w:rsid w:val="00FA65E6"/>
    <w:rsid w:val="00FA7556"/>
    <w:rsid w:val="00FB0AA8"/>
    <w:rsid w:val="00FB191A"/>
    <w:rsid w:val="00FB36EF"/>
    <w:rsid w:val="00FB3CE5"/>
    <w:rsid w:val="00FB3E0D"/>
    <w:rsid w:val="00FB42F4"/>
    <w:rsid w:val="00FB6219"/>
    <w:rsid w:val="00FB686E"/>
    <w:rsid w:val="00FB79AE"/>
    <w:rsid w:val="00FC04E6"/>
    <w:rsid w:val="00FC074C"/>
    <w:rsid w:val="00FC16C6"/>
    <w:rsid w:val="00FC2A39"/>
    <w:rsid w:val="00FC3D05"/>
    <w:rsid w:val="00FC5E84"/>
    <w:rsid w:val="00FC7B1F"/>
    <w:rsid w:val="00FD173B"/>
    <w:rsid w:val="00FD2BA9"/>
    <w:rsid w:val="00FD4B5E"/>
    <w:rsid w:val="00FD54BE"/>
    <w:rsid w:val="00FD62B8"/>
    <w:rsid w:val="00FD7086"/>
    <w:rsid w:val="00FD7226"/>
    <w:rsid w:val="00FE0652"/>
    <w:rsid w:val="00FE0951"/>
    <w:rsid w:val="00FE13EB"/>
    <w:rsid w:val="00FE1B24"/>
    <w:rsid w:val="00FE1FA9"/>
    <w:rsid w:val="00FE22C0"/>
    <w:rsid w:val="00FE252E"/>
    <w:rsid w:val="00FE480A"/>
    <w:rsid w:val="00FE52DC"/>
    <w:rsid w:val="00FE535D"/>
    <w:rsid w:val="00FE718C"/>
    <w:rsid w:val="00FE72C4"/>
    <w:rsid w:val="00FE797F"/>
    <w:rsid w:val="00FF016E"/>
    <w:rsid w:val="00FF0F2B"/>
    <w:rsid w:val="00FF20FB"/>
    <w:rsid w:val="00FF24BB"/>
    <w:rsid w:val="00FF297B"/>
    <w:rsid w:val="00FF2A75"/>
    <w:rsid w:val="00FF33E7"/>
    <w:rsid w:val="00FF4913"/>
    <w:rsid w:val="00FF5EC8"/>
    <w:rsid w:val="00FF7AA1"/>
    <w:rsid w:val="00FF7B06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9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43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293986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4A1B6C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locked/>
    <w:rsid w:val="004A1B6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A1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3D4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D3D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link w:val="a7"/>
    <w:rsid w:val="002F52BF"/>
    <w:pPr>
      <w:jc w:val="center"/>
    </w:pPr>
    <w:rPr>
      <w:b/>
      <w:bCs/>
      <w:sz w:val="28"/>
    </w:rPr>
  </w:style>
  <w:style w:type="paragraph" w:styleId="HTML">
    <w:name w:val="HTML Preformatted"/>
    <w:basedOn w:val="a"/>
    <w:link w:val="HTML0"/>
    <w:uiPriority w:val="99"/>
    <w:rsid w:val="005E0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E0ECE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CB1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0139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139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390F"/>
  </w:style>
  <w:style w:type="character" w:customStyle="1" w:styleId="ab">
    <w:name w:val=" Знак Знак"/>
    <w:rsid w:val="002C26E6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60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472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F90CA0"/>
    <w:pPr>
      <w:spacing w:after="120"/>
      <w:ind w:left="283"/>
    </w:pPr>
    <w:rPr>
      <w:lang/>
    </w:rPr>
  </w:style>
  <w:style w:type="paragraph" w:customStyle="1" w:styleId="ConsPlusCell">
    <w:name w:val="ConsPlusCell"/>
    <w:uiPriority w:val="99"/>
    <w:rsid w:val="00C34C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DocList">
    <w:name w:val="ConsPlusDocList"/>
    <w:uiPriority w:val="99"/>
    <w:rsid w:val="00C34C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Balloon Text"/>
    <w:basedOn w:val="a"/>
    <w:link w:val="af0"/>
    <w:uiPriority w:val="99"/>
    <w:unhideWhenUsed/>
    <w:rsid w:val="00C34C07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rsid w:val="00C34C0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сновной текст с отступом Знак"/>
    <w:link w:val="ad"/>
    <w:rsid w:val="007D09A5"/>
    <w:rPr>
      <w:sz w:val="24"/>
      <w:szCs w:val="24"/>
    </w:rPr>
  </w:style>
  <w:style w:type="character" w:styleId="af1">
    <w:name w:val="Strong"/>
    <w:uiPriority w:val="22"/>
    <w:qFormat/>
    <w:rsid w:val="00F7605D"/>
    <w:rPr>
      <w:b/>
      <w:bCs/>
    </w:rPr>
  </w:style>
  <w:style w:type="paragraph" w:styleId="af2">
    <w:name w:val="Normal (Web)"/>
    <w:basedOn w:val="a"/>
    <w:uiPriority w:val="99"/>
    <w:unhideWhenUsed/>
    <w:rsid w:val="00F7605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315633"/>
    <w:rPr>
      <w:color w:val="0000FF"/>
      <w:u w:val="single"/>
    </w:rPr>
  </w:style>
  <w:style w:type="character" w:customStyle="1" w:styleId="sfwc">
    <w:name w:val="sfwc"/>
    <w:basedOn w:val="a0"/>
    <w:rsid w:val="000C5E87"/>
  </w:style>
  <w:style w:type="character" w:customStyle="1" w:styleId="a7">
    <w:name w:val="Основной текст Знак"/>
    <w:basedOn w:val="a0"/>
    <w:link w:val="a6"/>
    <w:rsid w:val="00F22F10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8B1964"/>
  </w:style>
  <w:style w:type="character" w:customStyle="1" w:styleId="20">
    <w:name w:val="Заголовок 2 Знак"/>
    <w:basedOn w:val="a0"/>
    <w:link w:val="2"/>
    <w:semiHidden/>
    <w:rsid w:val="002743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uto-matches">
    <w:name w:val="auto-matches"/>
    <w:basedOn w:val="a0"/>
    <w:rsid w:val="00274303"/>
  </w:style>
  <w:style w:type="character" w:customStyle="1" w:styleId="share42-counter">
    <w:name w:val="share42-counter"/>
    <w:basedOn w:val="a0"/>
    <w:rsid w:val="00274303"/>
  </w:style>
  <w:style w:type="paragraph" w:styleId="z-">
    <w:name w:val="HTML Top of Form"/>
    <w:basedOn w:val="a"/>
    <w:next w:val="a"/>
    <w:link w:val="z-0"/>
    <w:hidden/>
    <w:uiPriority w:val="99"/>
    <w:unhideWhenUsed/>
    <w:rsid w:val="002743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7430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3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74303"/>
    <w:rPr>
      <w:rFonts w:ascii="Arial" w:hAnsi="Arial" w:cs="Arial"/>
      <w:vanish/>
      <w:sz w:val="16"/>
      <w:szCs w:val="16"/>
    </w:rPr>
  </w:style>
  <w:style w:type="character" w:customStyle="1" w:styleId="no-wrap">
    <w:name w:val="no-wrap"/>
    <w:basedOn w:val="a0"/>
    <w:rsid w:val="00274303"/>
  </w:style>
  <w:style w:type="character" w:customStyle="1" w:styleId="workhours">
    <w:name w:val="workhours"/>
    <w:basedOn w:val="a0"/>
    <w:rsid w:val="00274303"/>
  </w:style>
  <w:style w:type="character" w:customStyle="1" w:styleId="copyrighttext">
    <w:name w:val="copyright__text"/>
    <w:basedOn w:val="a0"/>
    <w:rsid w:val="00274303"/>
  </w:style>
  <w:style w:type="character" w:customStyle="1" w:styleId="authorname">
    <w:name w:val="author__name"/>
    <w:basedOn w:val="a0"/>
    <w:rsid w:val="000D1CAC"/>
  </w:style>
  <w:style w:type="character" w:customStyle="1" w:styleId="authorprops">
    <w:name w:val="author__props"/>
    <w:basedOn w:val="a0"/>
    <w:rsid w:val="000D1CAC"/>
  </w:style>
  <w:style w:type="paragraph" w:customStyle="1" w:styleId="from-link">
    <w:name w:val="from-link"/>
    <w:basedOn w:val="a"/>
    <w:rsid w:val="000D1CAC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rsid w:val="008C20D7"/>
    <w:rPr>
      <w:color w:val="800080"/>
      <w:u w:val="single"/>
    </w:rPr>
  </w:style>
  <w:style w:type="character" w:customStyle="1" w:styleId="fill">
    <w:name w:val="fill"/>
    <w:basedOn w:val="a0"/>
    <w:rsid w:val="000F5A86"/>
    <w:rPr>
      <w:b/>
      <w:bCs/>
      <w:i/>
      <w:iCs/>
      <w:color w:val="FF0000"/>
    </w:rPr>
  </w:style>
  <w:style w:type="character" w:customStyle="1" w:styleId="af5">
    <w:name w:val="Основной текст_"/>
    <w:basedOn w:val="a0"/>
    <w:link w:val="4"/>
    <w:rsid w:val="006826E9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f5"/>
    <w:rsid w:val="006826E9"/>
    <w:rPr>
      <w:u w:val="single"/>
    </w:rPr>
  </w:style>
  <w:style w:type="paragraph" w:customStyle="1" w:styleId="4">
    <w:name w:val="Основной текст4"/>
    <w:basedOn w:val="a"/>
    <w:link w:val="af5"/>
    <w:rsid w:val="006826E9"/>
    <w:pPr>
      <w:shd w:val="clear" w:color="auto" w:fill="FFFFFF"/>
      <w:spacing w:line="0" w:lineRule="atLeast"/>
    </w:pPr>
    <w:rPr>
      <w:sz w:val="23"/>
      <w:szCs w:val="23"/>
    </w:rPr>
  </w:style>
  <w:style w:type="character" w:styleId="af6">
    <w:name w:val="Emphasis"/>
    <w:basedOn w:val="a0"/>
    <w:qFormat/>
    <w:rsid w:val="00B55588"/>
    <w:rPr>
      <w:i/>
      <w:iCs/>
    </w:rPr>
  </w:style>
  <w:style w:type="character" w:customStyle="1" w:styleId="matches">
    <w:name w:val="matches"/>
    <w:basedOn w:val="a0"/>
    <w:rsid w:val="00E75374"/>
  </w:style>
  <w:style w:type="paragraph" w:customStyle="1" w:styleId="copyright-info">
    <w:name w:val="copyright-info"/>
    <w:basedOn w:val="a"/>
    <w:rsid w:val="00E753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0492">
                  <w:marLeft w:val="0"/>
                  <w:marRight w:val="0"/>
                  <w:marTop w:val="31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0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4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2516">
                              <w:marLeft w:val="0"/>
                              <w:marRight w:val="3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7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128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8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90629">
                      <w:marLeft w:val="0"/>
                      <w:marRight w:val="27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610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134">
                  <w:marLeft w:val="0"/>
                  <w:marRight w:val="0"/>
                  <w:marTop w:val="31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7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2562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48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82EF65744F87A9988BA6EAB30DD82BEB1F088EFAF42FE4FCC4CDF870N5K" TargetMode="External"/><Relationship Id="rId13" Type="http://schemas.openxmlformats.org/officeDocument/2006/relationships/hyperlink" Target="consultantplus://offline/ref=09C782EF65744F87A9988BA6EAB30DD82BE11B038CF9F42FE4FCC4CDF870N5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82EF65744F87A9988BA6EAB30DD82BEB110588FDF42FE4FCC4CDF805261BB37E680FEF3C2ADB70NCK" TargetMode="External"/><Relationship Id="rId17" Type="http://schemas.openxmlformats.org/officeDocument/2006/relationships/hyperlink" Target="consultantplus://offline/ref=4CB77D644F24809B727BA91EFFA02A210CF1A7E50483AB461EBC09B901DEE37757F5E8F0934DABg17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77D644F24809B727BA91EFFA02A210CF1A7E50483AB461EBC09B901DEE37757F5E8F0934DABg17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82EF65744F87A9988BA6EAB30DD82BEB1C018BF2F42FE4FCC4CDF805261BB37E680FEF3C2DD270N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782EF65744F87A9988BA6EAB30DD82BEB190680F3F42FE4FCC4CDF805261BB37E680AEF73N5K" TargetMode="External"/><Relationship Id="rId10" Type="http://schemas.openxmlformats.org/officeDocument/2006/relationships/hyperlink" Target="consultantplus://offline/ref=09C782EF65744F87A9988BA6EAB30DD82BE21E0980FDF42FE4FCC4CDF870N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782EF65744F87A9988BA6EAB30DD82BEB1E0088F8F42FE4FCC4CDF870N5K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D43C-56CB-4951-A103-84C6C580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ГУ «Государственная экспертиза Оренбургской области»</vt:lpstr>
    </vt:vector>
  </TitlesOfParts>
  <Company/>
  <LinksUpToDate>false</LinksUpToDate>
  <CharactersWithSpaces>27001</CharactersWithSpaces>
  <SharedDoc>false</SharedDoc>
  <HLinks>
    <vt:vector size="72" baseType="variant">
      <vt:variant>
        <vt:i4>4915203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consultantplus://offline/ref=4CB77D644F24809B727BA91EFFA02A210CF1A7E50483AB461EBC09B901DEE37757F5E8F0934DABg177L</vt:lpwstr>
      </vt:variant>
      <vt:variant>
        <vt:lpwstr/>
      </vt:variant>
      <vt:variant>
        <vt:i4>4915203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consultantplus://offline/ref=4CB77D644F24809B727BA91EFFA02A210CF1A7E50483AB461EBC09B901DEE37757F5E8F0934DABg177L</vt:lpwstr>
      </vt:variant>
      <vt:variant>
        <vt:lpwstr/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P1342</vt:lpwstr>
      </vt:variant>
      <vt:variant>
        <vt:i4>458820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P1469</vt:lpwstr>
      </vt:variant>
      <vt:variant>
        <vt:i4>1769567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consultantplus://offline/ref=09C782EF65744F87A9988BA6EAB30DD82BEB190680F3F42FE4FCC4CDF805261BB37E680AEF73N5K</vt:lpwstr>
      </vt:variant>
      <vt:variant>
        <vt:lpwstr/>
      </vt:variant>
      <vt:variant>
        <vt:i4>7667833</vt:i4>
      </vt:variant>
      <vt:variant>
        <vt:i4>18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/document/99/902249301/</vt:lpwstr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consultantplus://offline/ref=09C782EF65744F87A9988BA6EAB30DD82BE11B038CF9F42FE4FCC4CDF870N5K</vt:lpwstr>
      </vt:variant>
      <vt:variant>
        <vt:lpwstr/>
      </vt:variant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consultantplus://offline/ref=09C782EF65744F87A9988BA6EAB30DD82BEB110588FDF42FE4FCC4CDF805261BB37E680FEF3C2ADB70NCK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consultantplus://offline/ref=09C782EF65744F87A9988BA6EAB30DD82BEB1C018BF2F42FE4FCC4CDF805261BB37E680FEF3C2DD270NAK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consultantplus://offline/ref=09C782EF65744F87A9988BA6EAB30DD82BE21E0980FDF42FE4FCC4CDF870N5K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consultantplus://offline/ref=09C782EF65744F87A9988BA6EAB30DD82BEB1E0088F8F42FE4FCC4CDF870N5K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consultantplus://offline/ref=09C782EF65744F87A9988BA6EAB30DD82BEB1F088EFAF42FE4FCC4CDF870N5K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ГУ «Государственная экспертиза Оренбургской области»</dc:title>
  <dc:creator>sekretar</dc:creator>
  <cp:lastModifiedBy>щукин_ма</cp:lastModifiedBy>
  <cp:revision>2</cp:revision>
  <cp:lastPrinted>2019-12-26T14:27:00Z</cp:lastPrinted>
  <dcterms:created xsi:type="dcterms:W3CDTF">2023-11-29T08:44:00Z</dcterms:created>
  <dcterms:modified xsi:type="dcterms:W3CDTF">2023-11-29T08:44:00Z</dcterms:modified>
</cp:coreProperties>
</file>